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0E14F" w14:textId="77777777" w:rsidR="0006096C" w:rsidRPr="00007F08" w:rsidRDefault="0006096C" w:rsidP="0006096C">
      <w:pPr>
        <w:ind w:left="6660"/>
        <w:jc w:val="both"/>
      </w:pPr>
      <w:r w:rsidRPr="00007F08">
        <w:t>Додаток 1</w:t>
      </w:r>
    </w:p>
    <w:p w14:paraId="42E062C0" w14:textId="77777777" w:rsidR="0006096C" w:rsidRPr="00007F08" w:rsidRDefault="0006096C" w:rsidP="0006096C">
      <w:pPr>
        <w:ind w:left="6660"/>
        <w:jc w:val="both"/>
      </w:pPr>
      <w:r w:rsidRPr="00007F08">
        <w:t>до реєстраційного посвідчення</w:t>
      </w:r>
    </w:p>
    <w:p w14:paraId="35392B6E" w14:textId="6320409D" w:rsidR="0006096C" w:rsidRPr="00B4244E" w:rsidRDefault="0006096C" w:rsidP="0006096C">
      <w:pPr>
        <w:ind w:left="6660"/>
        <w:jc w:val="both"/>
        <w:rPr>
          <w:lang w:val="ru-RU"/>
        </w:rPr>
      </w:pPr>
      <w:r w:rsidRPr="00007F08">
        <w:t xml:space="preserve">№ </w:t>
      </w:r>
    </w:p>
    <w:p w14:paraId="6D43DFF8" w14:textId="46CF916D" w:rsidR="0006096C" w:rsidRPr="00007F08" w:rsidRDefault="0006096C" w:rsidP="0006096C">
      <w:pPr>
        <w:ind w:left="6660"/>
        <w:jc w:val="both"/>
      </w:pPr>
      <w:r w:rsidRPr="00007F08">
        <w:t xml:space="preserve">від </w:t>
      </w:r>
    </w:p>
    <w:p w14:paraId="5FF41218" w14:textId="77777777" w:rsidR="0006096C" w:rsidRPr="00007F08" w:rsidRDefault="0006096C" w:rsidP="0006096C">
      <w:pPr>
        <w:ind w:left="6660"/>
        <w:jc w:val="both"/>
      </w:pPr>
    </w:p>
    <w:p w14:paraId="31671D3A" w14:textId="77777777" w:rsidR="0006096C" w:rsidRPr="00007F08" w:rsidRDefault="0006096C" w:rsidP="0006096C">
      <w:pPr>
        <w:jc w:val="center"/>
        <w:rPr>
          <w:b/>
        </w:rPr>
      </w:pPr>
      <w:r w:rsidRPr="00007F08">
        <w:rPr>
          <w:b/>
        </w:rPr>
        <w:t>Коротка характеристика препарату</w:t>
      </w:r>
    </w:p>
    <w:p w14:paraId="5BD9133C" w14:textId="77777777" w:rsidR="0006096C" w:rsidRPr="00007F08" w:rsidRDefault="0006096C" w:rsidP="0006096C">
      <w:pPr>
        <w:jc w:val="both"/>
        <w:rPr>
          <w:b/>
        </w:rPr>
      </w:pPr>
    </w:p>
    <w:p w14:paraId="31C3C47B" w14:textId="77777777" w:rsidR="0006096C" w:rsidRPr="00007F08" w:rsidRDefault="0006096C" w:rsidP="009F1945">
      <w:pPr>
        <w:jc w:val="both"/>
        <w:rPr>
          <w:b/>
        </w:rPr>
      </w:pPr>
      <w:r w:rsidRPr="00007F08">
        <w:rPr>
          <w:b/>
        </w:rPr>
        <w:t>1. Назва ветеринарного препарату</w:t>
      </w:r>
    </w:p>
    <w:p w14:paraId="3E557ACD" w14:textId="2A41FDA1" w:rsidR="0006096C" w:rsidRPr="00007F08" w:rsidRDefault="00E00650" w:rsidP="009F1945">
      <w:pPr>
        <w:jc w:val="both"/>
        <w:rPr>
          <w:bCs/>
        </w:rPr>
      </w:pPr>
      <w:r>
        <w:rPr>
          <w:bCs/>
        </w:rPr>
        <w:t xml:space="preserve">ЦИРБЛОК </w:t>
      </w:r>
      <w:r w:rsidR="006936BF">
        <w:rPr>
          <w:bCs/>
          <w:lang w:val="en-US"/>
        </w:rPr>
        <w:t>M</w:t>
      </w:r>
      <w:r w:rsidR="006936BF" w:rsidRPr="00217EBC">
        <w:rPr>
          <w:bCs/>
        </w:rPr>
        <w:t xml:space="preserve"> </w:t>
      </w:r>
      <w:r w:rsidR="006936BF">
        <w:rPr>
          <w:bCs/>
          <w:lang w:val="en-US"/>
        </w:rPr>
        <w:t>HYO</w:t>
      </w:r>
      <w:r w:rsidR="006E00E4" w:rsidRPr="00007F08">
        <w:rPr>
          <w:bCs/>
        </w:rPr>
        <w:t xml:space="preserve">, </w:t>
      </w:r>
      <w:r>
        <w:rPr>
          <w:bCs/>
          <w:lang w:val="en-US"/>
        </w:rPr>
        <w:t>C</w:t>
      </w:r>
      <w:r w:rsidR="00C2557E">
        <w:rPr>
          <w:bCs/>
          <w:lang w:val="en-US"/>
        </w:rPr>
        <w:t>I</w:t>
      </w:r>
      <w:r>
        <w:rPr>
          <w:bCs/>
          <w:lang w:val="en-US"/>
        </w:rPr>
        <w:t>RBLOC</w:t>
      </w:r>
      <w:r w:rsidR="00FD4047" w:rsidRPr="00FD4047">
        <w:rPr>
          <w:bCs/>
          <w:vertAlign w:val="superscript"/>
        </w:rPr>
        <w:t>®</w:t>
      </w:r>
      <w:r w:rsidRPr="00E00650">
        <w:rPr>
          <w:bCs/>
        </w:rPr>
        <w:t xml:space="preserve"> </w:t>
      </w:r>
      <w:r>
        <w:rPr>
          <w:bCs/>
          <w:lang w:val="en-US"/>
        </w:rPr>
        <w:t>M</w:t>
      </w:r>
      <w:r w:rsidRPr="00E00650">
        <w:rPr>
          <w:bCs/>
        </w:rPr>
        <w:t xml:space="preserve"> </w:t>
      </w:r>
      <w:r>
        <w:rPr>
          <w:bCs/>
          <w:lang w:val="en-US"/>
        </w:rPr>
        <w:t>HYO</w:t>
      </w:r>
      <w:r w:rsidR="000840C3" w:rsidRPr="00007F08">
        <w:rPr>
          <w:bCs/>
          <w:vertAlign w:val="superscript"/>
        </w:rPr>
        <w:t xml:space="preserve"> </w:t>
      </w:r>
      <w:r w:rsidR="006E00E4" w:rsidRPr="00007F08">
        <w:rPr>
          <w:bCs/>
        </w:rPr>
        <w:t xml:space="preserve">– </w:t>
      </w:r>
      <w:r w:rsidR="0068656F" w:rsidRPr="00007F08">
        <w:rPr>
          <w:bCs/>
        </w:rPr>
        <w:t xml:space="preserve">вакцина </w:t>
      </w:r>
      <w:proofErr w:type="spellStart"/>
      <w:r w:rsidR="0068656F" w:rsidRPr="00007F08">
        <w:rPr>
          <w:bCs/>
        </w:rPr>
        <w:t>інактивована</w:t>
      </w:r>
      <w:proofErr w:type="spellEnd"/>
      <w:r w:rsidR="0068656F" w:rsidRPr="00007F08">
        <w:rPr>
          <w:bCs/>
        </w:rPr>
        <w:t xml:space="preserve"> </w:t>
      </w:r>
      <w:proofErr w:type="spellStart"/>
      <w:r w:rsidR="006E00E4" w:rsidRPr="00007F08">
        <w:rPr>
          <w:bCs/>
        </w:rPr>
        <w:t>емульгована</w:t>
      </w:r>
      <w:proofErr w:type="spellEnd"/>
      <w:r w:rsidR="006E00E4" w:rsidRPr="00007F08">
        <w:rPr>
          <w:bCs/>
        </w:rPr>
        <w:t xml:space="preserve"> про</w:t>
      </w:r>
      <w:r w:rsidR="005D4133" w:rsidRPr="00007F08">
        <w:rPr>
          <w:bCs/>
        </w:rPr>
        <w:t xml:space="preserve">ти ензоотичної пневмонії </w:t>
      </w:r>
      <w:r w:rsidR="00AF11B7">
        <w:rPr>
          <w:bCs/>
        </w:rPr>
        <w:t xml:space="preserve">та </w:t>
      </w:r>
      <w:proofErr w:type="spellStart"/>
      <w:r w:rsidR="00AF11B7">
        <w:rPr>
          <w:bCs/>
        </w:rPr>
        <w:t>цирковірусної</w:t>
      </w:r>
      <w:proofErr w:type="spellEnd"/>
      <w:r w:rsidR="00AF11B7">
        <w:rPr>
          <w:bCs/>
        </w:rPr>
        <w:t xml:space="preserve"> інфекції свиней</w:t>
      </w:r>
      <w:r w:rsidR="005D4133" w:rsidRPr="00007F08">
        <w:rPr>
          <w:i/>
        </w:rPr>
        <w:t>.</w:t>
      </w:r>
    </w:p>
    <w:p w14:paraId="7054D553" w14:textId="77777777" w:rsidR="0006096C" w:rsidRPr="00007F08" w:rsidRDefault="0006096C" w:rsidP="009F1945">
      <w:pPr>
        <w:jc w:val="both"/>
        <w:rPr>
          <w:b/>
        </w:rPr>
      </w:pPr>
      <w:r w:rsidRPr="00007F08">
        <w:rPr>
          <w:b/>
        </w:rPr>
        <w:t>2. Якісний і кількісний склад</w:t>
      </w:r>
    </w:p>
    <w:p w14:paraId="3482434D" w14:textId="77777777" w:rsidR="007A5B7E" w:rsidRPr="00F63103" w:rsidRDefault="007A5B7E" w:rsidP="007A5B7E">
      <w:pPr>
        <w:rPr>
          <w:bCs/>
        </w:rPr>
      </w:pPr>
      <w:bookmarkStart w:id="0" w:name="_Hlk77163697"/>
      <w:r w:rsidRPr="00F63103">
        <w:rPr>
          <w:bCs/>
        </w:rPr>
        <w:t>Одна доза (2 мл) вакцини містить:</w:t>
      </w:r>
    </w:p>
    <w:p w14:paraId="045CBC8A" w14:textId="77777777" w:rsidR="007A5B7E" w:rsidRPr="00F63103" w:rsidRDefault="007A5B7E" w:rsidP="007A5B7E">
      <w:pPr>
        <w:rPr>
          <w:bCs/>
        </w:rPr>
      </w:pPr>
      <w:r w:rsidRPr="00F63103">
        <w:rPr>
          <w:bCs/>
        </w:rPr>
        <w:t>Активнодіючі речовини:</w:t>
      </w:r>
    </w:p>
    <w:p w14:paraId="74B9AC42" w14:textId="77777777" w:rsidR="007A5B7E" w:rsidRPr="00F63103" w:rsidRDefault="007A5B7E" w:rsidP="007A5B7E">
      <w:pPr>
        <w:tabs>
          <w:tab w:val="left" w:pos="6663"/>
        </w:tabs>
      </w:pPr>
      <w:r w:rsidRPr="00F63103">
        <w:rPr>
          <w:i/>
          <w:lang w:val="en-US"/>
        </w:rPr>
        <w:t>Mycoplasma</w:t>
      </w:r>
      <w:r w:rsidRPr="00F63103">
        <w:rPr>
          <w:i/>
        </w:rPr>
        <w:t xml:space="preserve"> </w:t>
      </w:r>
      <w:proofErr w:type="spellStart"/>
      <w:r w:rsidRPr="00F63103">
        <w:rPr>
          <w:i/>
          <w:lang w:val="en-US"/>
        </w:rPr>
        <w:t>hyopneumoniae</w:t>
      </w:r>
      <w:proofErr w:type="spellEnd"/>
      <w:r w:rsidRPr="00F63103">
        <w:rPr>
          <w:iCs/>
        </w:rPr>
        <w:t>,</w:t>
      </w:r>
      <w:r w:rsidRPr="00F63103">
        <w:t xml:space="preserve"> штам 2940, </w:t>
      </w:r>
      <w:proofErr w:type="spellStart"/>
      <w:r w:rsidRPr="00F63103">
        <w:t>інактивований</w:t>
      </w:r>
      <w:proofErr w:type="spellEnd"/>
      <w:r w:rsidRPr="00F63103">
        <w:t xml:space="preserve"> – щонайменше 184 ELISA од.</w:t>
      </w:r>
      <w:r>
        <w:t>*</w:t>
      </w:r>
    </w:p>
    <w:p w14:paraId="12124DAD" w14:textId="77777777" w:rsidR="007A5B7E" w:rsidRPr="00F63103" w:rsidRDefault="007A5B7E" w:rsidP="007A5B7E">
      <w:pPr>
        <w:tabs>
          <w:tab w:val="left" w:pos="6663"/>
        </w:tabs>
      </w:pPr>
      <w:proofErr w:type="spellStart"/>
      <w:r w:rsidRPr="00F63103">
        <w:t>Цирковірус</w:t>
      </w:r>
      <w:proofErr w:type="spellEnd"/>
      <w:r w:rsidRPr="00F63103">
        <w:t xml:space="preserve"> свиней типу 2</w:t>
      </w:r>
      <w:r w:rsidRPr="00F63103">
        <w:rPr>
          <w:lang w:val="en-US"/>
        </w:rPr>
        <w:t>d</w:t>
      </w:r>
      <w:r w:rsidRPr="00F63103">
        <w:t xml:space="preserve">, білок </w:t>
      </w:r>
      <w:proofErr w:type="spellStart"/>
      <w:r w:rsidRPr="00F63103">
        <w:t>капсиду</w:t>
      </w:r>
      <w:proofErr w:type="spellEnd"/>
      <w:r w:rsidRPr="00F63103">
        <w:t xml:space="preserve"> </w:t>
      </w:r>
      <w:r w:rsidRPr="00F63103">
        <w:rPr>
          <w:lang w:val="en-US"/>
        </w:rPr>
        <w:t>ORF</w:t>
      </w:r>
      <w:r w:rsidRPr="00F63103">
        <w:t xml:space="preserve">2– щонайменше 19,6 </w:t>
      </w:r>
      <w:proofErr w:type="spellStart"/>
      <w:r w:rsidRPr="00F63103">
        <w:t>мкг</w:t>
      </w:r>
      <w:proofErr w:type="spellEnd"/>
      <w:r w:rsidRPr="00F63103">
        <w:t>.</w:t>
      </w:r>
    </w:p>
    <w:p w14:paraId="633A9653" w14:textId="77777777" w:rsidR="007A5B7E" w:rsidRDefault="007A5B7E" w:rsidP="007A5B7E">
      <w:pPr>
        <w:tabs>
          <w:tab w:val="left" w:pos="7740"/>
        </w:tabs>
      </w:pPr>
      <w:r w:rsidRPr="00F63103">
        <w:t xml:space="preserve">Допоміжні речовини: мінеральна олія легка, </w:t>
      </w:r>
      <w:proofErr w:type="spellStart"/>
      <w:r w:rsidRPr="00F63103">
        <w:t>сорбітану</w:t>
      </w:r>
      <w:proofErr w:type="spellEnd"/>
      <w:r w:rsidRPr="00F63103">
        <w:t xml:space="preserve"> </w:t>
      </w:r>
      <w:proofErr w:type="spellStart"/>
      <w:r w:rsidRPr="00F63103">
        <w:t>триолеат</w:t>
      </w:r>
      <w:proofErr w:type="spellEnd"/>
      <w:r w:rsidRPr="00F63103">
        <w:t xml:space="preserve">, </w:t>
      </w:r>
      <w:proofErr w:type="spellStart"/>
      <w:r w:rsidRPr="00F63103">
        <w:t>полісорбат</w:t>
      </w:r>
      <w:proofErr w:type="spellEnd"/>
      <w:r w:rsidRPr="00F63103">
        <w:t xml:space="preserve"> 80, фосфатний буферний розчин.</w:t>
      </w:r>
    </w:p>
    <w:p w14:paraId="59A5DBFF" w14:textId="77777777" w:rsidR="007A5B7E" w:rsidRPr="00F63103" w:rsidRDefault="007A5B7E" w:rsidP="007A5B7E">
      <w:pPr>
        <w:tabs>
          <w:tab w:val="left" w:pos="7740"/>
        </w:tabs>
      </w:pPr>
      <w:r w:rsidRPr="00E93640">
        <w:t>*</w:t>
      </w:r>
      <w:r>
        <w:t xml:space="preserve"> - </w:t>
      </w:r>
      <w:r w:rsidRPr="00F63103">
        <w:t>ELISA од.</w:t>
      </w:r>
      <w:r>
        <w:t xml:space="preserve"> – одиниці активності антигену в кількісному </w:t>
      </w:r>
      <w:r w:rsidRPr="00F63103">
        <w:t>ELISA</w:t>
      </w:r>
    </w:p>
    <w:bookmarkEnd w:id="0"/>
    <w:p w14:paraId="2A6D1A45" w14:textId="77777777" w:rsidR="0006096C" w:rsidRPr="00007F08" w:rsidRDefault="0006096C" w:rsidP="009F1945">
      <w:pPr>
        <w:jc w:val="both"/>
        <w:rPr>
          <w:b/>
        </w:rPr>
      </w:pPr>
      <w:r w:rsidRPr="00007F08">
        <w:rPr>
          <w:b/>
        </w:rPr>
        <w:t>3. Фармацевтична форма</w:t>
      </w:r>
    </w:p>
    <w:p w14:paraId="36959711" w14:textId="77777777" w:rsidR="00C017E1" w:rsidRPr="00007F08" w:rsidRDefault="00C017E1" w:rsidP="009F1945">
      <w:pPr>
        <w:jc w:val="both"/>
        <w:rPr>
          <w:bCs/>
        </w:rPr>
      </w:pPr>
      <w:r w:rsidRPr="00007F08">
        <w:rPr>
          <w:bCs/>
        </w:rPr>
        <w:t>Емульсія для ін’єкцій.</w:t>
      </w:r>
    </w:p>
    <w:p w14:paraId="23D14463" w14:textId="77777777" w:rsidR="0006096C" w:rsidRPr="00007F08" w:rsidRDefault="0006096C" w:rsidP="009F1945">
      <w:pPr>
        <w:jc w:val="both"/>
        <w:rPr>
          <w:b/>
        </w:rPr>
      </w:pPr>
      <w:r w:rsidRPr="00007F08">
        <w:rPr>
          <w:b/>
        </w:rPr>
        <w:t>4. Імунобіологічні властивості</w:t>
      </w:r>
    </w:p>
    <w:p w14:paraId="2E39624F" w14:textId="17A412ED" w:rsidR="00894C11" w:rsidRPr="00007F08" w:rsidRDefault="0006096C" w:rsidP="009F1945">
      <w:pPr>
        <w:jc w:val="both"/>
      </w:pPr>
      <w:r>
        <w:t xml:space="preserve">Вакцина рекомендована для активної імунізації </w:t>
      </w:r>
      <w:r w:rsidR="00C017E1">
        <w:t xml:space="preserve">свиней </w:t>
      </w:r>
      <w:r w:rsidR="00CF775A">
        <w:t xml:space="preserve">віком від 3 тижнів </w:t>
      </w:r>
      <w:r w:rsidR="00C017E1">
        <w:t>проти ензоотичної пневмонії</w:t>
      </w:r>
      <w:r w:rsidR="008F58FB">
        <w:t xml:space="preserve"> та </w:t>
      </w:r>
      <w:proofErr w:type="spellStart"/>
      <w:r w:rsidR="008F58FB">
        <w:t>циркові</w:t>
      </w:r>
      <w:r w:rsidR="00AF11B7">
        <w:t>русної</w:t>
      </w:r>
      <w:proofErr w:type="spellEnd"/>
      <w:r w:rsidR="00AF11B7">
        <w:t xml:space="preserve"> інфекції</w:t>
      </w:r>
      <w:r w:rsidR="00EB0C88">
        <w:t xml:space="preserve"> 2 типу</w:t>
      </w:r>
      <w:r w:rsidR="00C017E1">
        <w:t>.</w:t>
      </w:r>
      <w:r w:rsidR="00894C11">
        <w:t xml:space="preserve"> Вакцинація спричинює формування імунної відповіді</w:t>
      </w:r>
      <w:r w:rsidR="00EB0C88">
        <w:t xml:space="preserve"> у свиней</w:t>
      </w:r>
      <w:r w:rsidR="00894C11">
        <w:t xml:space="preserve"> </w:t>
      </w:r>
      <w:r w:rsidR="00EB0C88">
        <w:t>щодо</w:t>
      </w:r>
      <w:r w:rsidR="00170F1E">
        <w:t xml:space="preserve"> </w:t>
      </w:r>
      <w:proofErr w:type="spellStart"/>
      <w:r w:rsidR="00170F1E">
        <w:t>цирковірусу</w:t>
      </w:r>
      <w:proofErr w:type="spellEnd"/>
      <w:r w:rsidR="00170F1E">
        <w:t xml:space="preserve"> 2 типу через </w:t>
      </w:r>
      <w:r w:rsidR="00B35B45">
        <w:t>2 тижні</w:t>
      </w:r>
      <w:r w:rsidR="003C1292">
        <w:t xml:space="preserve"> і </w:t>
      </w:r>
      <w:r w:rsidR="00894C11">
        <w:t xml:space="preserve"> </w:t>
      </w:r>
      <w:r w:rsidR="00894C11" w:rsidRPr="34A06297">
        <w:rPr>
          <w:i/>
          <w:iCs/>
          <w:lang w:val="en-US"/>
        </w:rPr>
        <w:t>Mycoplasma</w:t>
      </w:r>
      <w:r w:rsidR="00894C11" w:rsidRPr="34A06297">
        <w:rPr>
          <w:i/>
          <w:iCs/>
        </w:rPr>
        <w:t xml:space="preserve"> </w:t>
      </w:r>
      <w:proofErr w:type="spellStart"/>
      <w:r w:rsidR="00894C11" w:rsidRPr="34A06297">
        <w:rPr>
          <w:i/>
          <w:iCs/>
          <w:lang w:val="en-US"/>
        </w:rPr>
        <w:t>hyopneumoniae</w:t>
      </w:r>
      <w:proofErr w:type="spellEnd"/>
      <w:r w:rsidR="00894C11" w:rsidRPr="34A06297">
        <w:rPr>
          <w:i/>
          <w:iCs/>
        </w:rPr>
        <w:t xml:space="preserve"> </w:t>
      </w:r>
      <w:r w:rsidR="003C1292">
        <w:t xml:space="preserve">через </w:t>
      </w:r>
      <w:r w:rsidR="00B35B45">
        <w:t>3 тижні</w:t>
      </w:r>
      <w:r w:rsidR="00894C11">
        <w:t xml:space="preserve"> після вакцинації</w:t>
      </w:r>
      <w:r w:rsidR="00217EBC">
        <w:t>,</w:t>
      </w:r>
      <w:r w:rsidR="00894C11">
        <w:t xml:space="preserve"> забезпечу</w:t>
      </w:r>
      <w:r w:rsidR="00217EBC">
        <w:t>ючи</w:t>
      </w:r>
      <w:r w:rsidR="00894C11">
        <w:t xml:space="preserve"> захист</w:t>
      </w:r>
      <w:r w:rsidR="00217EBC">
        <w:t xml:space="preserve"> від </w:t>
      </w:r>
      <w:r w:rsidR="00393C37">
        <w:t>цих патогенів</w:t>
      </w:r>
      <w:r w:rsidR="00894C11">
        <w:t xml:space="preserve"> щонайменше впродовж </w:t>
      </w:r>
      <w:r w:rsidR="003C1292">
        <w:t>23 тижнів</w:t>
      </w:r>
      <w:r w:rsidR="00894C11">
        <w:t>.</w:t>
      </w:r>
    </w:p>
    <w:p w14:paraId="6A7D2A18" w14:textId="77777777" w:rsidR="0006096C" w:rsidRPr="00007F08" w:rsidRDefault="0006096C" w:rsidP="009F1945">
      <w:pPr>
        <w:jc w:val="both"/>
        <w:rPr>
          <w:b/>
        </w:rPr>
      </w:pPr>
      <w:r w:rsidRPr="00007F08">
        <w:rPr>
          <w:b/>
        </w:rPr>
        <w:t>5. Клінічні особливості</w:t>
      </w:r>
    </w:p>
    <w:p w14:paraId="5EC4B9CD" w14:textId="77777777" w:rsidR="0006096C" w:rsidRPr="00007F08" w:rsidRDefault="0006096C" w:rsidP="009F1945">
      <w:pPr>
        <w:jc w:val="both"/>
        <w:rPr>
          <w:b/>
        </w:rPr>
      </w:pPr>
      <w:r w:rsidRPr="00007F08">
        <w:rPr>
          <w:b/>
        </w:rPr>
        <w:t>5.1. Вид тварин</w:t>
      </w:r>
    </w:p>
    <w:p w14:paraId="3C18DA92" w14:textId="77777777" w:rsidR="0006096C" w:rsidRPr="00007F08" w:rsidRDefault="00894C11" w:rsidP="009F1945">
      <w:pPr>
        <w:jc w:val="both"/>
        <w:rPr>
          <w:b/>
        </w:rPr>
      </w:pPr>
      <w:r w:rsidRPr="00007F08">
        <w:rPr>
          <w:bCs/>
        </w:rPr>
        <w:t>Свині.</w:t>
      </w:r>
    </w:p>
    <w:p w14:paraId="2085D880" w14:textId="77777777" w:rsidR="0006096C" w:rsidRPr="00007F08" w:rsidRDefault="0006096C" w:rsidP="009F1945">
      <w:pPr>
        <w:jc w:val="both"/>
        <w:rPr>
          <w:b/>
        </w:rPr>
      </w:pPr>
      <w:r w:rsidRPr="00007F08">
        <w:rPr>
          <w:b/>
        </w:rPr>
        <w:t>5.2. Показання до застосування</w:t>
      </w:r>
    </w:p>
    <w:p w14:paraId="54655965" w14:textId="0C2BBFD6" w:rsidR="003952BE" w:rsidRDefault="00894C11" w:rsidP="009F1945">
      <w:pPr>
        <w:jc w:val="both"/>
      </w:pPr>
      <w:r w:rsidRPr="00007F08">
        <w:rPr>
          <w:bCs/>
        </w:rPr>
        <w:t xml:space="preserve">Вакцина рекомендована для активної імунізації свиней </w:t>
      </w:r>
      <w:r w:rsidR="003952BE">
        <w:t xml:space="preserve">віком від 3 тижнів проти ензоотичної пневмонії та </w:t>
      </w:r>
      <w:proofErr w:type="spellStart"/>
      <w:r w:rsidR="003952BE">
        <w:t>циркові</w:t>
      </w:r>
      <w:r w:rsidR="0087387E">
        <w:t>русної</w:t>
      </w:r>
      <w:proofErr w:type="spellEnd"/>
      <w:r w:rsidR="0087387E">
        <w:t xml:space="preserve"> інфекції</w:t>
      </w:r>
      <w:r w:rsidR="003952BE">
        <w:t xml:space="preserve"> 2 типу. </w:t>
      </w:r>
    </w:p>
    <w:p w14:paraId="0E1F0644" w14:textId="77777777" w:rsidR="003952BE" w:rsidRPr="003952BE" w:rsidRDefault="003952BE" w:rsidP="009F1945">
      <w:pPr>
        <w:jc w:val="both"/>
        <w:rPr>
          <w:b/>
          <w:bCs/>
        </w:rPr>
      </w:pPr>
      <w:r w:rsidRPr="003952BE">
        <w:rPr>
          <w:b/>
          <w:bCs/>
        </w:rPr>
        <w:t>5.3. Протипоказання</w:t>
      </w:r>
    </w:p>
    <w:p w14:paraId="62386CD7" w14:textId="162B1706" w:rsidR="0006096C" w:rsidRPr="00007F08" w:rsidRDefault="00B35B45" w:rsidP="009F1945">
      <w:pPr>
        <w:jc w:val="both"/>
      </w:pPr>
      <w:r>
        <w:t>Відсутні.</w:t>
      </w:r>
    </w:p>
    <w:p w14:paraId="29B46506" w14:textId="77777777" w:rsidR="0006096C" w:rsidRPr="00007F08" w:rsidRDefault="0006096C" w:rsidP="009F1945">
      <w:pPr>
        <w:jc w:val="both"/>
        <w:rPr>
          <w:b/>
        </w:rPr>
      </w:pPr>
      <w:r w:rsidRPr="00007F08">
        <w:rPr>
          <w:b/>
        </w:rPr>
        <w:t>5.4. Побічна дія</w:t>
      </w:r>
    </w:p>
    <w:p w14:paraId="4F389B77" w14:textId="6CBA3767" w:rsidR="00EC7B47" w:rsidRPr="00EC7B47" w:rsidRDefault="00EC7B47" w:rsidP="009F1945">
      <w:pPr>
        <w:jc w:val="both"/>
      </w:pPr>
      <w:r>
        <w:t>Через чотири години після вакцинації може спостерігатися тимчасове підвищення температури тіла, яке не впливає на загальний стан поросят та зникає до наступного дня. У разі введення</w:t>
      </w:r>
      <w:r w:rsidR="00321F68">
        <w:t xml:space="preserve"> вакцини</w:t>
      </w:r>
      <w:r>
        <w:t xml:space="preserve"> за допомогою  </w:t>
      </w:r>
      <w:r w:rsidR="00321F68">
        <w:t>шприца-</w:t>
      </w:r>
      <w:proofErr w:type="spellStart"/>
      <w:r>
        <w:t>ін</w:t>
      </w:r>
      <w:r w:rsidR="00382D70">
        <w:t>’є</w:t>
      </w:r>
      <w:r>
        <w:t>ктора</w:t>
      </w:r>
      <w:proofErr w:type="spellEnd"/>
      <w:r>
        <w:t xml:space="preserve"> </w:t>
      </w:r>
      <w:r w:rsidR="00321F68">
        <w:t>у місці ін’єкції</w:t>
      </w:r>
      <w:r>
        <w:t xml:space="preserve"> може з’явитися тимчасов</w:t>
      </w:r>
      <w:r w:rsidR="00321F68">
        <w:t>ий</w:t>
      </w:r>
      <w:r>
        <w:t xml:space="preserve"> </w:t>
      </w:r>
      <w:r w:rsidR="005B08B6">
        <w:t>незначни</w:t>
      </w:r>
      <w:r w:rsidR="007F2317">
        <w:t>й</w:t>
      </w:r>
      <w:r>
        <w:t xml:space="preserve"> набряк, як</w:t>
      </w:r>
      <w:r w:rsidR="00A35FA7">
        <w:t>ий</w:t>
      </w:r>
      <w:r>
        <w:t xml:space="preserve"> </w:t>
      </w:r>
      <w:r w:rsidR="000C69CF">
        <w:t xml:space="preserve">пізніше </w:t>
      </w:r>
      <w:r>
        <w:t>зникає.</w:t>
      </w:r>
    </w:p>
    <w:p w14:paraId="49B0F7C6" w14:textId="3EEC68BF" w:rsidR="00EC7B47" w:rsidRPr="00EC7B47" w:rsidRDefault="00EC7B47" w:rsidP="009F1945">
      <w:pPr>
        <w:jc w:val="both"/>
        <w:rPr>
          <w:bCs/>
        </w:rPr>
      </w:pPr>
      <w:r w:rsidRPr="00EC7B47">
        <w:rPr>
          <w:bCs/>
        </w:rPr>
        <w:t xml:space="preserve">Вакцинація може </w:t>
      </w:r>
      <w:proofErr w:type="spellStart"/>
      <w:r w:rsidRPr="00EC7B47">
        <w:rPr>
          <w:bCs/>
        </w:rPr>
        <w:t>рідко</w:t>
      </w:r>
      <w:proofErr w:type="spellEnd"/>
      <w:r w:rsidRPr="00EC7B47">
        <w:rPr>
          <w:bCs/>
        </w:rPr>
        <w:t xml:space="preserve"> викликати реакції </w:t>
      </w:r>
      <w:proofErr w:type="spellStart"/>
      <w:r w:rsidRPr="00EC7B47">
        <w:rPr>
          <w:bCs/>
        </w:rPr>
        <w:t>гіперчутливості</w:t>
      </w:r>
      <w:proofErr w:type="spellEnd"/>
      <w:r w:rsidRPr="00EC7B47">
        <w:rPr>
          <w:bCs/>
        </w:rPr>
        <w:t xml:space="preserve">. У таких випадках </w:t>
      </w:r>
      <w:r w:rsidR="000C69CF">
        <w:rPr>
          <w:bCs/>
        </w:rPr>
        <w:t>слід</w:t>
      </w:r>
      <w:r w:rsidR="00EB6CD2">
        <w:rPr>
          <w:bCs/>
        </w:rPr>
        <w:t xml:space="preserve"> провести </w:t>
      </w:r>
      <w:r w:rsidRPr="00EC7B47">
        <w:rPr>
          <w:bCs/>
        </w:rPr>
        <w:t>симптоматичне лікування.</w:t>
      </w:r>
    </w:p>
    <w:p w14:paraId="251E5514" w14:textId="0E7B4AD2" w:rsidR="00EC7B47" w:rsidRPr="00EC7B47" w:rsidRDefault="00EC7B47" w:rsidP="009F1945">
      <w:pPr>
        <w:jc w:val="both"/>
        <w:rPr>
          <w:bCs/>
        </w:rPr>
      </w:pPr>
      <w:r w:rsidRPr="00EC7B47">
        <w:rPr>
          <w:bCs/>
        </w:rPr>
        <w:t xml:space="preserve">Якщо ви помітили будь-які серйозні реакції або інші ефекти, які не згадані </w:t>
      </w:r>
      <w:r w:rsidR="00EB6CD2">
        <w:rPr>
          <w:bCs/>
        </w:rPr>
        <w:t>у</w:t>
      </w:r>
      <w:r w:rsidRPr="00EC7B47">
        <w:rPr>
          <w:bCs/>
        </w:rPr>
        <w:t xml:space="preserve"> листівці</w:t>
      </w:r>
      <w:r w:rsidR="000C69CF">
        <w:rPr>
          <w:bCs/>
        </w:rPr>
        <w:t>-вкладці</w:t>
      </w:r>
      <w:r w:rsidRPr="00EC7B47">
        <w:rPr>
          <w:bCs/>
        </w:rPr>
        <w:t xml:space="preserve">, будь ласка, </w:t>
      </w:r>
      <w:proofErr w:type="spellStart"/>
      <w:r w:rsidRPr="00EC7B47">
        <w:rPr>
          <w:bCs/>
        </w:rPr>
        <w:t>повідомте</w:t>
      </w:r>
      <w:proofErr w:type="spellEnd"/>
      <w:r w:rsidRPr="00EC7B47">
        <w:rPr>
          <w:bCs/>
        </w:rPr>
        <w:t xml:space="preserve"> про це вашого ветеринарного лікаря.</w:t>
      </w:r>
    </w:p>
    <w:p w14:paraId="11DE4FC8" w14:textId="77777777" w:rsidR="0006096C" w:rsidRPr="00007F08" w:rsidRDefault="0006096C" w:rsidP="009F1945">
      <w:pPr>
        <w:jc w:val="both"/>
        <w:rPr>
          <w:b/>
        </w:rPr>
      </w:pPr>
      <w:r w:rsidRPr="00007F08">
        <w:rPr>
          <w:b/>
        </w:rPr>
        <w:t>5.5. Особливості застереження при використанні</w:t>
      </w:r>
    </w:p>
    <w:p w14:paraId="7CE079E6" w14:textId="7ED45AA1" w:rsidR="00B3424F" w:rsidRPr="00007F08" w:rsidRDefault="00B3424F" w:rsidP="009F1945">
      <w:pPr>
        <w:jc w:val="both"/>
        <w:rPr>
          <w:bCs/>
        </w:rPr>
      </w:pPr>
      <w:r>
        <w:rPr>
          <w:bCs/>
        </w:rPr>
        <w:t xml:space="preserve">Вакцинації підлягають лише </w:t>
      </w:r>
      <w:r w:rsidR="0031105A">
        <w:rPr>
          <w:bCs/>
        </w:rPr>
        <w:t xml:space="preserve">клінічно </w:t>
      </w:r>
      <w:r>
        <w:rPr>
          <w:bCs/>
        </w:rPr>
        <w:t>здорові тварини.</w:t>
      </w:r>
    </w:p>
    <w:p w14:paraId="6A0A553A" w14:textId="77777777" w:rsidR="002B659A" w:rsidRPr="00007F08" w:rsidRDefault="002B659A" w:rsidP="009F1945">
      <w:pPr>
        <w:jc w:val="both"/>
        <w:rPr>
          <w:b/>
        </w:rPr>
      </w:pPr>
      <w:r w:rsidRPr="00007F08">
        <w:rPr>
          <w:b/>
        </w:rPr>
        <w:t>5.6. Застосування під час вагітності та лактації</w:t>
      </w:r>
    </w:p>
    <w:p w14:paraId="29747474" w14:textId="5DCD3D7D" w:rsidR="002B659A" w:rsidRPr="00007F08" w:rsidRDefault="002B659A" w:rsidP="34A06297">
      <w:pPr>
        <w:jc w:val="both"/>
      </w:pPr>
      <w:r>
        <w:t xml:space="preserve">Не застосовується. </w:t>
      </w:r>
    </w:p>
    <w:p w14:paraId="73A44C92" w14:textId="77777777" w:rsidR="0006096C" w:rsidRPr="00007F08" w:rsidRDefault="0006096C" w:rsidP="009F1945">
      <w:pPr>
        <w:jc w:val="both"/>
        <w:rPr>
          <w:b/>
        </w:rPr>
      </w:pPr>
      <w:r w:rsidRPr="00007F08">
        <w:rPr>
          <w:b/>
        </w:rPr>
        <w:t>5.</w:t>
      </w:r>
      <w:r w:rsidR="002B659A" w:rsidRPr="00007F08">
        <w:rPr>
          <w:b/>
        </w:rPr>
        <w:t>7</w:t>
      </w:r>
      <w:r w:rsidRPr="00007F08">
        <w:rPr>
          <w:b/>
        </w:rPr>
        <w:t>. Взаємодія з іншими засобами та інші форми взаємодії</w:t>
      </w:r>
    </w:p>
    <w:p w14:paraId="4D19A977" w14:textId="1948066F" w:rsidR="00074E97" w:rsidRPr="00007F08" w:rsidRDefault="009F1945" w:rsidP="009F1945">
      <w:pPr>
        <w:jc w:val="both"/>
      </w:pPr>
      <w:r>
        <w:t xml:space="preserve">Дані щодо нешкідливості </w:t>
      </w:r>
      <w:r w:rsidR="00074E97" w:rsidRPr="005C2383">
        <w:t xml:space="preserve">та ефективності </w:t>
      </w:r>
      <w:r>
        <w:t xml:space="preserve">застосування </w:t>
      </w:r>
      <w:r w:rsidR="00074E97" w:rsidRPr="005C2383">
        <w:t>цієї вакцини з будь-яким іншим ветеринарним лікарським засобом</w:t>
      </w:r>
      <w:r>
        <w:t xml:space="preserve"> відсутні</w:t>
      </w:r>
      <w:r w:rsidR="00074E97" w:rsidRPr="005C2383">
        <w:t>. Рішення про застосування цієї вакцини до або після будь-якого іншого ветеринарного лікарського засобу слід приймати в кожному конкретному випадку індивідуально.</w:t>
      </w:r>
      <w:r w:rsidR="00074E97" w:rsidRPr="00007F08">
        <w:t xml:space="preserve"> </w:t>
      </w:r>
    </w:p>
    <w:p w14:paraId="60306FE4" w14:textId="77777777" w:rsidR="0006096C" w:rsidRPr="00007F08" w:rsidRDefault="0006096C" w:rsidP="009F1945">
      <w:pPr>
        <w:jc w:val="both"/>
        <w:rPr>
          <w:b/>
        </w:rPr>
      </w:pPr>
      <w:r w:rsidRPr="00007F08">
        <w:rPr>
          <w:b/>
        </w:rPr>
        <w:t>5.</w:t>
      </w:r>
      <w:r w:rsidR="002B659A" w:rsidRPr="00007F08">
        <w:rPr>
          <w:b/>
        </w:rPr>
        <w:t>8</w:t>
      </w:r>
      <w:r w:rsidRPr="00007F08">
        <w:rPr>
          <w:b/>
        </w:rPr>
        <w:t>. Дози і способи введення тваринам різного віку</w:t>
      </w:r>
    </w:p>
    <w:p w14:paraId="0A55C360" w14:textId="58A24535" w:rsidR="00095DED" w:rsidRPr="00D1089A" w:rsidRDefault="00095DED" w:rsidP="009F1945">
      <w:pPr>
        <w:jc w:val="both"/>
      </w:pPr>
      <w:r>
        <w:t xml:space="preserve">Вакцину вводять </w:t>
      </w:r>
      <w:r w:rsidR="00D1089A">
        <w:t xml:space="preserve">одноразово </w:t>
      </w:r>
      <w:r w:rsidR="005C4A1F">
        <w:t xml:space="preserve">у дозі 2 мл </w:t>
      </w:r>
      <w:proofErr w:type="spellStart"/>
      <w:r w:rsidR="00D1089A">
        <w:t>внутрішньом</w:t>
      </w:r>
      <w:r w:rsidR="00D1089A" w:rsidRPr="00CB1AD4">
        <w:t>’</w:t>
      </w:r>
      <w:r w:rsidR="00D1089A">
        <w:t>язов</w:t>
      </w:r>
      <w:r w:rsidR="00055415">
        <w:t>о</w:t>
      </w:r>
      <w:proofErr w:type="spellEnd"/>
      <w:r w:rsidR="00055415">
        <w:t xml:space="preserve"> в ділянці шиї </w:t>
      </w:r>
      <w:r w:rsidR="005C4A1F">
        <w:t xml:space="preserve">свиням </w:t>
      </w:r>
      <w:r w:rsidR="00CB1AD4">
        <w:t>віком від 3 тижнів.</w:t>
      </w:r>
    </w:p>
    <w:p w14:paraId="4E9B479E" w14:textId="569C8052" w:rsidR="00FF11CF" w:rsidRPr="00007F08" w:rsidRDefault="00315B9D" w:rsidP="0006096C">
      <w:pPr>
        <w:jc w:val="both"/>
      </w:pPr>
      <w:r>
        <w:t xml:space="preserve">Перед </w:t>
      </w:r>
      <w:r w:rsidR="008E1A38">
        <w:t xml:space="preserve">застосуванням витримати </w:t>
      </w:r>
      <w:r>
        <w:t>вакцину при кімнатній температур</w:t>
      </w:r>
      <w:r w:rsidR="000C69CF">
        <w:t>і</w:t>
      </w:r>
      <w:r>
        <w:t xml:space="preserve"> (від 15 до 25°C).</w:t>
      </w:r>
    </w:p>
    <w:p w14:paraId="5D1B1D6C" w14:textId="77777777" w:rsidR="00A5483B" w:rsidRPr="00BC42A0" w:rsidRDefault="00A5483B" w:rsidP="00FF11CF">
      <w:pPr>
        <w:ind w:left="6660"/>
        <w:jc w:val="both"/>
        <w:rPr>
          <w:lang w:val="ru-RU"/>
        </w:rPr>
      </w:pPr>
    </w:p>
    <w:p w14:paraId="06A1A933" w14:textId="77777777" w:rsidR="00A5483B" w:rsidRPr="00BC42A0" w:rsidRDefault="00A5483B" w:rsidP="00FF11CF">
      <w:pPr>
        <w:ind w:left="6660"/>
        <w:jc w:val="both"/>
        <w:rPr>
          <w:lang w:val="ru-RU"/>
        </w:rPr>
      </w:pPr>
    </w:p>
    <w:p w14:paraId="36175AEE" w14:textId="744498AA" w:rsidR="00FF11CF" w:rsidRPr="00007F08" w:rsidRDefault="00FF11CF" w:rsidP="00FF11CF">
      <w:pPr>
        <w:ind w:left="6660"/>
        <w:jc w:val="both"/>
      </w:pPr>
      <w:r w:rsidRPr="00007F08">
        <w:t>Продовження додатку 1</w:t>
      </w:r>
    </w:p>
    <w:p w14:paraId="390830D5" w14:textId="77777777" w:rsidR="00FF11CF" w:rsidRPr="00007F08" w:rsidRDefault="00FF11CF" w:rsidP="00FF11CF">
      <w:pPr>
        <w:ind w:left="6660"/>
        <w:jc w:val="both"/>
      </w:pPr>
      <w:r w:rsidRPr="00007F08">
        <w:t>до реєстраційного посвідчення</w:t>
      </w:r>
    </w:p>
    <w:p w14:paraId="50DDCDC1" w14:textId="4656E88C" w:rsidR="00B712C6" w:rsidRPr="00332F61" w:rsidRDefault="00B712C6" w:rsidP="00B712C6">
      <w:pPr>
        <w:ind w:left="6660"/>
        <w:jc w:val="both"/>
      </w:pPr>
      <w:r w:rsidRPr="00007F08">
        <w:t xml:space="preserve">№ </w:t>
      </w:r>
    </w:p>
    <w:p w14:paraId="682B45D8" w14:textId="2260985A" w:rsidR="00B712C6" w:rsidRPr="00007F08" w:rsidRDefault="00B712C6" w:rsidP="00B712C6">
      <w:pPr>
        <w:ind w:left="6660"/>
        <w:jc w:val="both"/>
      </w:pPr>
      <w:r w:rsidRPr="00007F08">
        <w:t xml:space="preserve">від </w:t>
      </w:r>
    </w:p>
    <w:p w14:paraId="1EF834C1" w14:textId="02E4AB53" w:rsidR="00500DCE" w:rsidRPr="00007F08" w:rsidRDefault="00500DCE" w:rsidP="009F1945">
      <w:pPr>
        <w:jc w:val="both"/>
      </w:pPr>
      <w:r w:rsidRPr="00007F08">
        <w:t xml:space="preserve">Добре струсити флакон до та під час використання. </w:t>
      </w:r>
    </w:p>
    <w:p w14:paraId="189DDEC9" w14:textId="77777777" w:rsidR="0006096C" w:rsidRPr="00007F08" w:rsidRDefault="0006096C" w:rsidP="009F1945">
      <w:pPr>
        <w:jc w:val="both"/>
        <w:rPr>
          <w:b/>
        </w:rPr>
      </w:pPr>
      <w:r w:rsidRPr="00007F08">
        <w:rPr>
          <w:b/>
        </w:rPr>
        <w:t>5.</w:t>
      </w:r>
      <w:r w:rsidR="002B659A" w:rsidRPr="00007F08">
        <w:rPr>
          <w:b/>
        </w:rPr>
        <w:t>9</w:t>
      </w:r>
      <w:r w:rsidRPr="00007F08">
        <w:rPr>
          <w:b/>
        </w:rPr>
        <w:t>. Передозування (симптоми, невідкладні заходи, антидоти)</w:t>
      </w:r>
    </w:p>
    <w:p w14:paraId="7B788DFF" w14:textId="7B2B9E19" w:rsidR="00784942" w:rsidRPr="00007F08" w:rsidRDefault="008158D4" w:rsidP="009F1945">
      <w:pPr>
        <w:jc w:val="both"/>
      </w:pPr>
      <w:r>
        <w:t>Не встановлені</w:t>
      </w:r>
      <w:r w:rsidR="00F61965" w:rsidRPr="00803933">
        <w:t>.</w:t>
      </w:r>
    </w:p>
    <w:p w14:paraId="5AEC6CB1" w14:textId="77777777" w:rsidR="0006096C" w:rsidRPr="00007F08" w:rsidRDefault="0006096C" w:rsidP="009F1945">
      <w:pPr>
        <w:jc w:val="both"/>
        <w:rPr>
          <w:b/>
        </w:rPr>
      </w:pPr>
      <w:r w:rsidRPr="00007F08">
        <w:rPr>
          <w:b/>
        </w:rPr>
        <w:t>5.</w:t>
      </w:r>
      <w:r w:rsidR="002B659A" w:rsidRPr="00007F08">
        <w:rPr>
          <w:b/>
        </w:rPr>
        <w:t>10</w:t>
      </w:r>
      <w:r w:rsidRPr="00007F08">
        <w:rPr>
          <w:b/>
        </w:rPr>
        <w:t>. Спеціальні застереження</w:t>
      </w:r>
    </w:p>
    <w:p w14:paraId="3B12A249" w14:textId="7FA0A05D" w:rsidR="00122B59" w:rsidRPr="00007F08" w:rsidRDefault="0071505D" w:rsidP="009F1945">
      <w:pPr>
        <w:jc w:val="both"/>
        <w:rPr>
          <w:bCs/>
        </w:rPr>
      </w:pPr>
      <w:r>
        <w:rPr>
          <w:bCs/>
        </w:rPr>
        <w:t>Вакцинації підляга</w:t>
      </w:r>
      <w:r w:rsidR="00650A78">
        <w:rPr>
          <w:bCs/>
        </w:rPr>
        <w:t>ють лише</w:t>
      </w:r>
      <w:r w:rsidR="0031105A">
        <w:rPr>
          <w:bCs/>
        </w:rPr>
        <w:t xml:space="preserve"> клінічно</w:t>
      </w:r>
      <w:r w:rsidR="00650A78">
        <w:rPr>
          <w:bCs/>
        </w:rPr>
        <w:t xml:space="preserve"> здорові тварини</w:t>
      </w:r>
      <w:r w:rsidR="00B3424F">
        <w:rPr>
          <w:bCs/>
        </w:rPr>
        <w:t>.</w:t>
      </w:r>
    </w:p>
    <w:p w14:paraId="54E89825" w14:textId="77777777" w:rsidR="0006096C" w:rsidRPr="00007F08" w:rsidRDefault="006A3A49" w:rsidP="009F1945">
      <w:pPr>
        <w:jc w:val="both"/>
        <w:rPr>
          <w:b/>
        </w:rPr>
      </w:pPr>
      <w:r w:rsidRPr="00007F08">
        <w:rPr>
          <w:b/>
        </w:rPr>
        <w:t>5.1</w:t>
      </w:r>
      <w:r w:rsidR="002B659A" w:rsidRPr="00007F08">
        <w:rPr>
          <w:b/>
        </w:rPr>
        <w:t>1</w:t>
      </w:r>
      <w:r w:rsidR="0006096C" w:rsidRPr="00007F08">
        <w:rPr>
          <w:b/>
        </w:rPr>
        <w:t>. Період виведення (</w:t>
      </w:r>
      <w:proofErr w:type="spellStart"/>
      <w:r w:rsidR="0006096C" w:rsidRPr="00007F08">
        <w:rPr>
          <w:b/>
        </w:rPr>
        <w:t>каренції</w:t>
      </w:r>
      <w:proofErr w:type="spellEnd"/>
      <w:r w:rsidR="0006096C" w:rsidRPr="00007F08">
        <w:rPr>
          <w:b/>
        </w:rPr>
        <w:t>)</w:t>
      </w:r>
    </w:p>
    <w:p w14:paraId="7A21A42C" w14:textId="77777777" w:rsidR="00122B59" w:rsidRPr="00007F08" w:rsidRDefault="00F61965" w:rsidP="009F1945">
      <w:pPr>
        <w:jc w:val="both"/>
      </w:pPr>
      <w:r w:rsidRPr="00007F08">
        <w:t>0 діб</w:t>
      </w:r>
      <w:r w:rsidR="008B6F1F" w:rsidRPr="00007F08">
        <w:t>.</w:t>
      </w:r>
    </w:p>
    <w:p w14:paraId="77A418ED" w14:textId="2177B7DE" w:rsidR="0006096C" w:rsidRPr="00FD1EEC" w:rsidRDefault="006A3A49" w:rsidP="34A06297">
      <w:pPr>
        <w:jc w:val="both"/>
        <w:rPr>
          <w:b/>
          <w:bCs/>
        </w:rPr>
      </w:pPr>
      <w:r w:rsidRPr="34A06297">
        <w:rPr>
          <w:b/>
          <w:bCs/>
        </w:rPr>
        <w:t>5.1</w:t>
      </w:r>
      <w:r w:rsidR="002B659A" w:rsidRPr="34A06297">
        <w:rPr>
          <w:b/>
          <w:bCs/>
        </w:rPr>
        <w:t>2</w:t>
      </w:r>
      <w:r w:rsidR="0006096C" w:rsidRPr="34A06297">
        <w:rPr>
          <w:b/>
          <w:bCs/>
        </w:rPr>
        <w:t xml:space="preserve">. Спеціальні застереження для осіб і обслуговуючого персоналу, котрі вводять </w:t>
      </w:r>
      <w:r w:rsidR="00FD1EEC">
        <w:rPr>
          <w:b/>
          <w:bCs/>
        </w:rPr>
        <w:t>ветеринарні лікарські засоби тваринам</w:t>
      </w:r>
    </w:p>
    <w:p w14:paraId="536DE308" w14:textId="3CFE96E5" w:rsidR="00096F49" w:rsidRDefault="00C041D0" w:rsidP="009F1945">
      <w:pPr>
        <w:jc w:val="both"/>
      </w:pPr>
      <w:r w:rsidRPr="00C041D0">
        <w:t>Цей ветеринарний лікарський засіб містить мінеральну олію. Випадкова ін'єкція/</w:t>
      </w:r>
      <w:proofErr w:type="spellStart"/>
      <w:r w:rsidRPr="00C041D0">
        <w:t>самоін'єкція</w:t>
      </w:r>
      <w:proofErr w:type="spellEnd"/>
      <w:r w:rsidRPr="00C041D0">
        <w:t xml:space="preserve"> може викликати сильний біль і набряк, особливо якщо препарат введений у суглоб або палець, а в рідкісних випадках це може призвести до втрати ураженого пальця, якщо своєчасно не буде надана медична допомога. У разі випадкової ін'єкції ветеринарного лікарського засобу</w:t>
      </w:r>
      <w:r w:rsidR="00B46315">
        <w:t xml:space="preserve"> слід</w:t>
      </w:r>
      <w:r w:rsidRPr="00C041D0">
        <w:t xml:space="preserve"> негайно </w:t>
      </w:r>
      <w:r w:rsidR="00B46315">
        <w:t>звернутись</w:t>
      </w:r>
      <w:r w:rsidR="00B46315" w:rsidRPr="00C041D0">
        <w:t xml:space="preserve"> </w:t>
      </w:r>
      <w:r w:rsidRPr="00C041D0">
        <w:t xml:space="preserve">за медичною допомогою, навіть якщо введена лише незначна кількість препарату, </w:t>
      </w:r>
      <w:r w:rsidR="00B46315">
        <w:t xml:space="preserve">при собі рекомендується мати листівку-вкладу до </w:t>
      </w:r>
      <w:r w:rsidR="00054347">
        <w:t>препарату</w:t>
      </w:r>
      <w:r w:rsidRPr="00C041D0">
        <w:t>. Якщо біль не зникає протягом 12 годин після медичного огляду, зверніться за консультацією знову.</w:t>
      </w:r>
    </w:p>
    <w:p w14:paraId="2DFDEF9F" w14:textId="77777777" w:rsidR="00FA427A" w:rsidRPr="00FA427A" w:rsidRDefault="00FA427A" w:rsidP="009F1945">
      <w:pPr>
        <w:jc w:val="both"/>
      </w:pPr>
      <w:r w:rsidRPr="00FA427A">
        <w:t>Для лікаря:</w:t>
      </w:r>
    </w:p>
    <w:p w14:paraId="28ACFA70" w14:textId="3B7CC8E0" w:rsidR="00FA427A" w:rsidRDefault="00FA427A" w:rsidP="009F1945">
      <w:pPr>
        <w:jc w:val="both"/>
      </w:pPr>
      <w:r w:rsidRPr="00FA427A">
        <w:t xml:space="preserve">Цей ветеринарний лікарський засіб містить мінеральну олію. Навіть невеликі кількості препарату, введені випадково, можуть викликати сильний набряк, який може, наприклад, призвести до ішемічного некрозу та навіть втрати пальця. Необхідна кваліфікована, НЕГАЙНА хірургічна допомога, що може включати раннє розсічення та промивання ураженої ділянки, особливо у випадках ураження м'яких тканин пальця або </w:t>
      </w:r>
      <w:r w:rsidR="00054347">
        <w:t>сухожилля</w:t>
      </w:r>
      <w:r w:rsidRPr="00FA427A">
        <w:t>.</w:t>
      </w:r>
    </w:p>
    <w:p w14:paraId="276AC828" w14:textId="254B439F" w:rsidR="0006096C" w:rsidRPr="00007F08" w:rsidRDefault="0006096C" w:rsidP="009F1945">
      <w:pPr>
        <w:jc w:val="both"/>
        <w:rPr>
          <w:i/>
        </w:rPr>
      </w:pPr>
      <w:r w:rsidRPr="00007F08">
        <w:rPr>
          <w:b/>
        </w:rPr>
        <w:t>6. Фармацевтичні особливості</w:t>
      </w:r>
    </w:p>
    <w:p w14:paraId="468D6638" w14:textId="77777777" w:rsidR="0006096C" w:rsidRPr="00007F08" w:rsidRDefault="0006096C" w:rsidP="009F1945">
      <w:pPr>
        <w:jc w:val="both"/>
        <w:rPr>
          <w:b/>
        </w:rPr>
      </w:pPr>
      <w:r w:rsidRPr="00007F08">
        <w:rPr>
          <w:b/>
        </w:rPr>
        <w:t>6.1. Основні форми несумісності</w:t>
      </w:r>
    </w:p>
    <w:p w14:paraId="2C899A76" w14:textId="77777777" w:rsidR="001A3134" w:rsidRDefault="001A3134" w:rsidP="009F1945">
      <w:pPr>
        <w:jc w:val="both"/>
      </w:pPr>
      <w:r w:rsidRPr="001A3134">
        <w:t>Не</w:t>
      </w:r>
      <w:r>
        <w:t xml:space="preserve"> встановлені. </w:t>
      </w:r>
      <w:r w:rsidRPr="001A3134">
        <w:t>Не змішувати з іншими ветеринарними лікарськими засобами.</w:t>
      </w:r>
    </w:p>
    <w:p w14:paraId="7E971E9E" w14:textId="32A2D9C8" w:rsidR="0006096C" w:rsidRPr="00007F08" w:rsidRDefault="0006096C" w:rsidP="009F1945">
      <w:pPr>
        <w:jc w:val="both"/>
        <w:rPr>
          <w:b/>
        </w:rPr>
      </w:pPr>
      <w:r w:rsidRPr="00007F08">
        <w:rPr>
          <w:b/>
        </w:rPr>
        <w:t>6.2. Термін придатності</w:t>
      </w:r>
    </w:p>
    <w:p w14:paraId="067E9EB2" w14:textId="77777777" w:rsidR="00682D17" w:rsidRPr="00007F08" w:rsidRDefault="00122B59" w:rsidP="009F1945">
      <w:pPr>
        <w:jc w:val="both"/>
      </w:pPr>
      <w:bookmarkStart w:id="1" w:name="_Hlk77163644"/>
      <w:r w:rsidRPr="00007F08">
        <w:t>24 місяці.</w:t>
      </w:r>
    </w:p>
    <w:bookmarkEnd w:id="1"/>
    <w:p w14:paraId="429AB98D" w14:textId="3D33129D" w:rsidR="004342A3" w:rsidRPr="00007F08" w:rsidRDefault="00F61965" w:rsidP="009F1945">
      <w:pPr>
        <w:jc w:val="both"/>
      </w:pPr>
      <w:r w:rsidRPr="00007F08">
        <w:t xml:space="preserve">Після відкриття первинного пакування </w:t>
      </w:r>
      <w:r w:rsidR="00054347">
        <w:t>вміст флакону необхідно використати протягом</w:t>
      </w:r>
      <w:r w:rsidR="00054347" w:rsidRPr="00007F08">
        <w:t xml:space="preserve"> </w:t>
      </w:r>
      <w:r w:rsidR="00846EF4">
        <w:t>10</w:t>
      </w:r>
      <w:r w:rsidR="00846EF4" w:rsidRPr="00007F08">
        <w:t xml:space="preserve"> </w:t>
      </w:r>
      <w:r w:rsidRPr="00007F08">
        <w:t>годин.</w:t>
      </w:r>
    </w:p>
    <w:p w14:paraId="10493583" w14:textId="77777777" w:rsidR="0006096C" w:rsidRPr="00007F08" w:rsidRDefault="0006096C" w:rsidP="009F1945">
      <w:pPr>
        <w:jc w:val="both"/>
        <w:rPr>
          <w:b/>
        </w:rPr>
      </w:pPr>
      <w:r w:rsidRPr="00007F08">
        <w:rPr>
          <w:b/>
        </w:rPr>
        <w:t>6.3. Особливі застереження щодо зберігання</w:t>
      </w:r>
    </w:p>
    <w:p w14:paraId="6396983D" w14:textId="6B5DF7AF" w:rsidR="00473CE0" w:rsidRPr="00007F08" w:rsidRDefault="00F61965" w:rsidP="009F1945">
      <w:pPr>
        <w:jc w:val="both"/>
      </w:pPr>
      <w:r w:rsidRPr="00007F08">
        <w:t xml:space="preserve">Сухе, темне, недоступне для дітей місце, </w:t>
      </w:r>
      <w:r w:rsidR="00AC62ED">
        <w:t>за температури</w:t>
      </w:r>
      <w:r w:rsidRPr="00007F08">
        <w:t xml:space="preserve"> від 2 до 8 </w:t>
      </w:r>
      <w:r w:rsidRPr="00007F08">
        <w:rPr>
          <w:vertAlign w:val="superscript"/>
        </w:rPr>
        <w:t>0</w:t>
      </w:r>
      <w:r w:rsidRPr="00007F08">
        <w:t>С</w:t>
      </w:r>
      <w:r w:rsidR="005D4133" w:rsidRPr="00007F08">
        <w:t>. Не заморожувати!</w:t>
      </w:r>
    </w:p>
    <w:p w14:paraId="235B3819" w14:textId="77777777" w:rsidR="0006096C" w:rsidRPr="00007F08" w:rsidRDefault="0006096C" w:rsidP="009F1945">
      <w:pPr>
        <w:jc w:val="both"/>
        <w:rPr>
          <w:b/>
        </w:rPr>
      </w:pPr>
      <w:r w:rsidRPr="00007F08">
        <w:rPr>
          <w:b/>
        </w:rPr>
        <w:t>6.4. Природа і склад контейнера первинного упакування</w:t>
      </w:r>
    </w:p>
    <w:p w14:paraId="7D83EC0C" w14:textId="6387F30A" w:rsidR="008E39CD" w:rsidRDefault="00CF55EE" w:rsidP="00C81B12">
      <w:pPr>
        <w:jc w:val="both"/>
        <w:rPr>
          <w:bCs/>
        </w:rPr>
      </w:pPr>
      <w:r w:rsidRPr="00CF55EE">
        <w:rPr>
          <w:bCs/>
        </w:rPr>
        <w:t>Флакон</w:t>
      </w:r>
      <w:r w:rsidR="00CF78A6">
        <w:rPr>
          <w:bCs/>
        </w:rPr>
        <w:t>и</w:t>
      </w:r>
      <w:r w:rsidRPr="00CF55EE">
        <w:rPr>
          <w:bCs/>
        </w:rPr>
        <w:t xml:space="preserve"> із поліетилену низької щільності (LDP) об’ємом </w:t>
      </w:r>
      <w:r w:rsidR="008E39CD" w:rsidRPr="00007F08">
        <w:rPr>
          <w:bCs/>
        </w:rPr>
        <w:t>50, 100</w:t>
      </w:r>
      <w:r w:rsidR="008B29F6" w:rsidRPr="00CF55EE">
        <w:rPr>
          <w:bCs/>
        </w:rPr>
        <w:t>,</w:t>
      </w:r>
      <w:r w:rsidR="008E39CD" w:rsidRPr="00007F08">
        <w:rPr>
          <w:bCs/>
        </w:rPr>
        <w:t xml:space="preserve"> 250</w:t>
      </w:r>
      <w:r w:rsidR="00FB6E17" w:rsidRPr="00FB6E17">
        <w:rPr>
          <w:bCs/>
        </w:rPr>
        <w:t xml:space="preserve"> </w:t>
      </w:r>
      <w:r w:rsidR="00FB6E17">
        <w:rPr>
          <w:bCs/>
        </w:rPr>
        <w:t>і 500</w:t>
      </w:r>
      <w:r w:rsidR="008E39CD" w:rsidRPr="00007F08">
        <w:rPr>
          <w:bCs/>
        </w:rPr>
        <w:t xml:space="preserve"> мл, закриті гумовими пробками під алюмінієвими ковпачками. </w:t>
      </w:r>
    </w:p>
    <w:p w14:paraId="226D5CA0" w14:textId="77777777" w:rsidR="008E39CD" w:rsidRPr="00007F08" w:rsidRDefault="008E39CD" w:rsidP="00C81B12">
      <w:pPr>
        <w:jc w:val="both"/>
        <w:rPr>
          <w:b/>
        </w:rPr>
      </w:pPr>
      <w:r w:rsidRPr="00007F08">
        <w:rPr>
          <w:b/>
        </w:rPr>
        <w:t xml:space="preserve">6.5. Назва, місцезнаходження власника реєстраційного посвідчення </w:t>
      </w:r>
    </w:p>
    <w:p w14:paraId="2D8B5BA8" w14:textId="78070D3A" w:rsidR="00D809A5" w:rsidRPr="00F63103" w:rsidRDefault="00D809A5" w:rsidP="00D809A5">
      <w:r w:rsidRPr="00F63103">
        <w:t xml:space="preserve">Сева Санте </w:t>
      </w:r>
      <w:proofErr w:type="spellStart"/>
      <w:r w:rsidRPr="00F63103">
        <w:t>Анімаль</w:t>
      </w:r>
      <w:proofErr w:type="spellEnd"/>
      <w:r w:rsidRPr="00F63103">
        <w:t xml:space="preserve">, </w:t>
      </w:r>
      <w:r w:rsidRPr="009168AE">
        <w:t xml:space="preserve">8 </w:t>
      </w:r>
      <w:proofErr w:type="spellStart"/>
      <w:r w:rsidRPr="009168AE">
        <w:t>рю</w:t>
      </w:r>
      <w:proofErr w:type="spellEnd"/>
      <w:r w:rsidRPr="009168AE">
        <w:t xml:space="preserve"> де </w:t>
      </w:r>
      <w:proofErr w:type="spellStart"/>
      <w:r w:rsidRPr="009168AE">
        <w:t>Логроньо</w:t>
      </w:r>
      <w:proofErr w:type="spellEnd"/>
      <w:r w:rsidRPr="009168AE">
        <w:t xml:space="preserve">, </w:t>
      </w:r>
      <w:r w:rsidRPr="00F63103">
        <w:t xml:space="preserve">33500 </w:t>
      </w:r>
      <w:proofErr w:type="spellStart"/>
      <w:r w:rsidRPr="00F63103">
        <w:t>Лібурн</w:t>
      </w:r>
      <w:proofErr w:type="spellEnd"/>
      <w:r w:rsidRPr="00F63103">
        <w:t>, Франція.</w:t>
      </w:r>
    </w:p>
    <w:p w14:paraId="52D6D024" w14:textId="4BB9A7CF" w:rsidR="008E39CD" w:rsidRPr="00007F08" w:rsidRDefault="008E39CD" w:rsidP="00C81B12">
      <w:pPr>
        <w:jc w:val="both"/>
        <w:rPr>
          <w:b/>
        </w:rPr>
      </w:pPr>
      <w:r w:rsidRPr="00007F08">
        <w:rPr>
          <w:b/>
        </w:rPr>
        <w:t>6.6. Назва, місцезнаходження виробник</w:t>
      </w:r>
      <w:r w:rsidR="00BC42A0">
        <w:rPr>
          <w:b/>
        </w:rPr>
        <w:t>ів</w:t>
      </w:r>
    </w:p>
    <w:p w14:paraId="7ACA0E30" w14:textId="77777777" w:rsidR="00CD5CC2" w:rsidRPr="00707DC6" w:rsidRDefault="00CD5CC2" w:rsidP="00CD5CC2">
      <w:pPr>
        <w:jc w:val="both"/>
        <w:rPr>
          <w:i/>
          <w:iCs/>
        </w:rPr>
      </w:pPr>
      <w:r w:rsidRPr="00707DC6">
        <w:rPr>
          <w:i/>
          <w:iCs/>
        </w:rPr>
        <w:t>Виробництво, контроль, первинне пакування, випуск серії:</w:t>
      </w:r>
    </w:p>
    <w:p w14:paraId="348F4804" w14:textId="77777777" w:rsidR="00CD5CC2" w:rsidRPr="00707DC6" w:rsidRDefault="00CD5CC2" w:rsidP="00CD5CC2">
      <w:pPr>
        <w:jc w:val="both"/>
      </w:pPr>
      <w:r w:rsidRPr="00707DC6">
        <w:t>Сева-</w:t>
      </w:r>
      <w:proofErr w:type="spellStart"/>
      <w:r w:rsidRPr="00707DC6">
        <w:t>Філаксія</w:t>
      </w:r>
      <w:proofErr w:type="spellEnd"/>
      <w:r w:rsidRPr="00707DC6">
        <w:t xml:space="preserve"> Ветеринарі </w:t>
      </w:r>
      <w:proofErr w:type="spellStart"/>
      <w:r w:rsidRPr="00707DC6">
        <w:t>Байолоджикалс</w:t>
      </w:r>
      <w:proofErr w:type="spellEnd"/>
      <w:r w:rsidRPr="00707DC6">
        <w:t xml:space="preserve"> Ко </w:t>
      </w:r>
      <w:proofErr w:type="spellStart"/>
      <w:r w:rsidRPr="00707DC6">
        <w:t>Лтд</w:t>
      </w:r>
      <w:proofErr w:type="spellEnd"/>
      <w:r w:rsidRPr="00707DC6">
        <w:t xml:space="preserve">, 1107 Будапешт, </w:t>
      </w:r>
      <w:proofErr w:type="spellStart"/>
      <w:r w:rsidRPr="00707DC6">
        <w:t>Сзаллас</w:t>
      </w:r>
      <w:proofErr w:type="spellEnd"/>
      <w:r w:rsidRPr="00707DC6">
        <w:t xml:space="preserve"> 5, Угорщина.</w:t>
      </w:r>
    </w:p>
    <w:p w14:paraId="77CA8F9A" w14:textId="77777777" w:rsidR="00CD5CC2" w:rsidRPr="00707DC6" w:rsidRDefault="00CD5CC2" w:rsidP="00CD5CC2">
      <w:pPr>
        <w:jc w:val="both"/>
        <w:rPr>
          <w:i/>
          <w:iCs/>
        </w:rPr>
      </w:pPr>
      <w:r w:rsidRPr="00707DC6">
        <w:rPr>
          <w:i/>
          <w:iCs/>
        </w:rPr>
        <w:t>Вторинне пакування:</w:t>
      </w:r>
    </w:p>
    <w:p w14:paraId="30F3F218" w14:textId="77777777" w:rsidR="00CD5CC2" w:rsidRPr="00707DC6" w:rsidRDefault="00CD5CC2" w:rsidP="00CD5CC2">
      <w:pPr>
        <w:jc w:val="both"/>
      </w:pPr>
      <w:r w:rsidRPr="00707DC6">
        <w:t xml:space="preserve">Сева Санте </w:t>
      </w:r>
      <w:proofErr w:type="spellStart"/>
      <w:r w:rsidRPr="00707DC6">
        <w:t>Анімаль</w:t>
      </w:r>
      <w:proofErr w:type="spellEnd"/>
      <w:r w:rsidRPr="00707DC6">
        <w:t xml:space="preserve">, 10 авеню де ла </w:t>
      </w:r>
      <w:proofErr w:type="spellStart"/>
      <w:r w:rsidRPr="00707DC6">
        <w:t>балластіере</w:t>
      </w:r>
      <w:proofErr w:type="spellEnd"/>
      <w:r w:rsidRPr="00707DC6">
        <w:t xml:space="preserve">, 33500 </w:t>
      </w:r>
      <w:proofErr w:type="spellStart"/>
      <w:r w:rsidRPr="00707DC6">
        <w:t>Лібурн</w:t>
      </w:r>
      <w:proofErr w:type="spellEnd"/>
      <w:r w:rsidRPr="00707DC6">
        <w:t>. Франція.</w:t>
      </w:r>
    </w:p>
    <w:p w14:paraId="199B52F8" w14:textId="77777777" w:rsidR="00CD5CC2" w:rsidRDefault="00CD5CC2" w:rsidP="00CD5CC2">
      <w:pPr>
        <w:jc w:val="both"/>
      </w:pPr>
      <w:r w:rsidRPr="00707DC6">
        <w:t>Сева-</w:t>
      </w:r>
      <w:proofErr w:type="spellStart"/>
      <w:r w:rsidRPr="00707DC6">
        <w:t>Філаксія</w:t>
      </w:r>
      <w:proofErr w:type="spellEnd"/>
      <w:r w:rsidRPr="00707DC6">
        <w:t xml:space="preserve"> Ветеринарі </w:t>
      </w:r>
      <w:proofErr w:type="spellStart"/>
      <w:r w:rsidRPr="00707DC6">
        <w:t>Байолоджикалс</w:t>
      </w:r>
      <w:proofErr w:type="spellEnd"/>
      <w:r w:rsidRPr="00707DC6">
        <w:t xml:space="preserve"> Ко </w:t>
      </w:r>
      <w:proofErr w:type="spellStart"/>
      <w:r w:rsidRPr="00707DC6">
        <w:t>Лтд</w:t>
      </w:r>
      <w:proofErr w:type="spellEnd"/>
      <w:r w:rsidRPr="00707DC6">
        <w:t xml:space="preserve">, 1107 Будапешт, </w:t>
      </w:r>
      <w:proofErr w:type="spellStart"/>
      <w:r w:rsidRPr="00707DC6">
        <w:t>Сзаллас</w:t>
      </w:r>
      <w:proofErr w:type="spellEnd"/>
      <w:r w:rsidRPr="00707DC6">
        <w:t xml:space="preserve"> 5, Угорщина.</w:t>
      </w:r>
    </w:p>
    <w:p w14:paraId="79E46C07" w14:textId="77777777" w:rsidR="0006096C" w:rsidRPr="00007F08" w:rsidRDefault="0006096C" w:rsidP="009F1945">
      <w:pPr>
        <w:jc w:val="both"/>
        <w:rPr>
          <w:b/>
        </w:rPr>
      </w:pPr>
      <w:r w:rsidRPr="00007F08">
        <w:rPr>
          <w:b/>
        </w:rPr>
        <w:t>6.</w:t>
      </w:r>
      <w:r w:rsidR="008E39CD" w:rsidRPr="00007F08">
        <w:rPr>
          <w:b/>
        </w:rPr>
        <w:t>7</w:t>
      </w:r>
      <w:r w:rsidRPr="00007F08">
        <w:rPr>
          <w:b/>
        </w:rPr>
        <w:t>. Особливі заходи безпеки при поводженні з невикористаним засобом</w:t>
      </w:r>
    </w:p>
    <w:p w14:paraId="4B115050" w14:textId="421C14EE" w:rsidR="008E39CD" w:rsidRPr="00007F08" w:rsidRDefault="00854EBB" w:rsidP="009F1945">
      <w:pPr>
        <w:jc w:val="both"/>
        <w:rPr>
          <w:rStyle w:val="hps"/>
        </w:rPr>
      </w:pPr>
      <w:r>
        <w:t xml:space="preserve">Утилізацію усіх відкритих під час проведення процедури вакцинації </w:t>
      </w:r>
      <w:r w:rsidR="008158D4">
        <w:t>флаконів з</w:t>
      </w:r>
      <w:r>
        <w:t xml:space="preserve"> вакциною слід здійснювати у відповідності до вимог чинного законодавства України. </w:t>
      </w:r>
    </w:p>
    <w:p w14:paraId="7242EBFE" w14:textId="77777777" w:rsidR="0006096C" w:rsidRPr="00CF78A6" w:rsidRDefault="0006096C" w:rsidP="009F1945">
      <w:pPr>
        <w:jc w:val="both"/>
        <w:rPr>
          <w:b/>
        </w:rPr>
      </w:pPr>
      <w:r w:rsidRPr="00007F08">
        <w:rPr>
          <w:b/>
        </w:rPr>
        <w:t>7. Додаткова інформація</w:t>
      </w:r>
    </w:p>
    <w:p w14:paraId="04E183F7" w14:textId="0BF9701E" w:rsidR="00B04844" w:rsidRPr="00F31B8C" w:rsidRDefault="0006096C" w:rsidP="003216C7">
      <w:pPr>
        <w:jc w:val="both"/>
      </w:pPr>
      <w:r w:rsidRPr="00007F08">
        <w:t xml:space="preserve">Якщо препарат не відповідає вимогам листівки-вкладки або виникли ускладнення, застосування цієї серії негайно припиняють і повідомляють Державний науково-контрольний інститут біотехнології і штамів мікроорганізмів (ДНКІБШМ) та постачальника (виробника). Одночасно з посланцем у ДНКІБШМ направляють, відповідно до “Вказівки про порядок пред’явлення рекламацій на </w:t>
      </w:r>
      <w:r w:rsidRPr="00007F08">
        <w:lastRenderedPageBreak/>
        <w:t xml:space="preserve">біологічні препарати, що призначені для застосування у ветеринарній медицині” від 03.06.98 № 2 три нерозкриті </w:t>
      </w:r>
      <w:r w:rsidR="00122B59" w:rsidRPr="00007F08">
        <w:t>флакони</w:t>
      </w:r>
      <w:r w:rsidRPr="00007F08">
        <w:t xml:space="preserve"> цієї серії препарату за </w:t>
      </w:r>
      <w:proofErr w:type="spellStart"/>
      <w:r w:rsidRPr="00007F08">
        <w:t>адресою</w:t>
      </w:r>
      <w:proofErr w:type="spellEnd"/>
      <w:r w:rsidRPr="00007F08">
        <w:t xml:space="preserve">: </w:t>
      </w:r>
      <w:smartTag w:uri="urn:schemas-microsoft-com:office:smarttags" w:element="metricconverter">
        <w:smartTagPr>
          <w:attr w:name="ProductID" w:val="03151, м"/>
        </w:smartTagPr>
        <w:r w:rsidRPr="00007F08">
          <w:t>03151, м</w:t>
        </w:r>
      </w:smartTag>
      <w:r w:rsidRPr="00007F08">
        <w:t>. Київ, вул. Донецька, 30, ДНКІБШМ.</w:t>
      </w:r>
    </w:p>
    <w:sectPr w:rsidR="00B04844" w:rsidRPr="00F31B8C" w:rsidSect="00834F7F">
      <w:footerReference w:type="even" r:id="rId8"/>
      <w:footerReference w:type="default" r:id="rId9"/>
      <w:type w:val="continuous"/>
      <w:pgSz w:w="11906" w:h="16838"/>
      <w:pgMar w:top="567" w:right="454" w:bottom="45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F9D56" w14:textId="77777777" w:rsidR="00457DEA" w:rsidRDefault="00457DEA">
      <w:r>
        <w:separator/>
      </w:r>
    </w:p>
  </w:endnote>
  <w:endnote w:type="continuationSeparator" w:id="0">
    <w:p w14:paraId="479CA4EE" w14:textId="77777777" w:rsidR="00457DEA" w:rsidRDefault="00457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97A68" w14:textId="77777777" w:rsidR="00A37C57" w:rsidRDefault="00A37C57" w:rsidP="00817F5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FC9E032" w14:textId="77777777" w:rsidR="00A37C57" w:rsidRDefault="00A37C57">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9B91C" w14:textId="77777777" w:rsidR="00122B59" w:rsidRDefault="00122B59">
    <w:pPr>
      <w:pStyle w:val="a3"/>
      <w:jc w:val="center"/>
    </w:pPr>
    <w:r>
      <w:fldChar w:fldCharType="begin"/>
    </w:r>
    <w:r>
      <w:instrText>PAGE   \* MERGEFORMAT</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81FB3" w14:textId="77777777" w:rsidR="00457DEA" w:rsidRDefault="00457DEA">
      <w:r>
        <w:separator/>
      </w:r>
    </w:p>
  </w:footnote>
  <w:footnote w:type="continuationSeparator" w:id="0">
    <w:p w14:paraId="1CBF3C34" w14:textId="77777777" w:rsidR="00457DEA" w:rsidRDefault="00457D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1851C5"/>
    <w:multiLevelType w:val="hybridMultilevel"/>
    <w:tmpl w:val="C34E1C9C"/>
    <w:lvl w:ilvl="0" w:tplc="F19CB266">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71464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96C"/>
    <w:rsid w:val="00007F08"/>
    <w:rsid w:val="000272C1"/>
    <w:rsid w:val="000302BF"/>
    <w:rsid w:val="0003473E"/>
    <w:rsid w:val="000465AE"/>
    <w:rsid w:val="00052ACE"/>
    <w:rsid w:val="00053C0A"/>
    <w:rsid w:val="00054347"/>
    <w:rsid w:val="00055415"/>
    <w:rsid w:val="0006096C"/>
    <w:rsid w:val="00074E97"/>
    <w:rsid w:val="000840C3"/>
    <w:rsid w:val="00086388"/>
    <w:rsid w:val="00087BF9"/>
    <w:rsid w:val="00093238"/>
    <w:rsid w:val="00093BA8"/>
    <w:rsid w:val="00095DED"/>
    <w:rsid w:val="00096F49"/>
    <w:rsid w:val="00097A18"/>
    <w:rsid w:val="000A0B45"/>
    <w:rsid w:val="000A1239"/>
    <w:rsid w:val="000A6454"/>
    <w:rsid w:val="000A6741"/>
    <w:rsid w:val="000A70CE"/>
    <w:rsid w:val="000C36A6"/>
    <w:rsid w:val="000C69CF"/>
    <w:rsid w:val="000C6DCA"/>
    <w:rsid w:val="000E1D34"/>
    <w:rsid w:val="000E4EC4"/>
    <w:rsid w:val="000F6D40"/>
    <w:rsid w:val="000F7B5B"/>
    <w:rsid w:val="00100740"/>
    <w:rsid w:val="00114A6B"/>
    <w:rsid w:val="001225A4"/>
    <w:rsid w:val="00122B59"/>
    <w:rsid w:val="00127230"/>
    <w:rsid w:val="0013655B"/>
    <w:rsid w:val="00136CC9"/>
    <w:rsid w:val="00142B82"/>
    <w:rsid w:val="001431D9"/>
    <w:rsid w:val="001544E8"/>
    <w:rsid w:val="001557E7"/>
    <w:rsid w:val="00155B02"/>
    <w:rsid w:val="00164886"/>
    <w:rsid w:val="00170F1E"/>
    <w:rsid w:val="0017480E"/>
    <w:rsid w:val="00177BDF"/>
    <w:rsid w:val="001812DE"/>
    <w:rsid w:val="001823F7"/>
    <w:rsid w:val="0018309C"/>
    <w:rsid w:val="0018540E"/>
    <w:rsid w:val="00190604"/>
    <w:rsid w:val="001A1EE1"/>
    <w:rsid w:val="001A3134"/>
    <w:rsid w:val="001C07FC"/>
    <w:rsid w:val="001E10A3"/>
    <w:rsid w:val="001E4492"/>
    <w:rsid w:val="001E632F"/>
    <w:rsid w:val="001F41F5"/>
    <w:rsid w:val="002108CC"/>
    <w:rsid w:val="00217EBC"/>
    <w:rsid w:val="0022215B"/>
    <w:rsid w:val="0024512C"/>
    <w:rsid w:val="00247851"/>
    <w:rsid w:val="00247DC5"/>
    <w:rsid w:val="00247E40"/>
    <w:rsid w:val="002604B7"/>
    <w:rsid w:val="002728DB"/>
    <w:rsid w:val="00272C84"/>
    <w:rsid w:val="00274EEB"/>
    <w:rsid w:val="0028345B"/>
    <w:rsid w:val="00287791"/>
    <w:rsid w:val="00294EDD"/>
    <w:rsid w:val="002B3EE9"/>
    <w:rsid w:val="002B659A"/>
    <w:rsid w:val="002B7958"/>
    <w:rsid w:val="002C7014"/>
    <w:rsid w:val="002D31B6"/>
    <w:rsid w:val="002D3286"/>
    <w:rsid w:val="002E27F0"/>
    <w:rsid w:val="002E6BC9"/>
    <w:rsid w:val="003025CD"/>
    <w:rsid w:val="00304007"/>
    <w:rsid w:val="00304127"/>
    <w:rsid w:val="0031105A"/>
    <w:rsid w:val="00315B9D"/>
    <w:rsid w:val="003216C7"/>
    <w:rsid w:val="00321F68"/>
    <w:rsid w:val="00331335"/>
    <w:rsid w:val="00332F61"/>
    <w:rsid w:val="00336FCA"/>
    <w:rsid w:val="003516B5"/>
    <w:rsid w:val="00351E58"/>
    <w:rsid w:val="00373118"/>
    <w:rsid w:val="00374A51"/>
    <w:rsid w:val="0037572F"/>
    <w:rsid w:val="00375D06"/>
    <w:rsid w:val="00382D70"/>
    <w:rsid w:val="00391126"/>
    <w:rsid w:val="00391C2B"/>
    <w:rsid w:val="003939B9"/>
    <w:rsid w:val="00393C37"/>
    <w:rsid w:val="003952BE"/>
    <w:rsid w:val="003A4FA1"/>
    <w:rsid w:val="003C0B9D"/>
    <w:rsid w:val="003C1292"/>
    <w:rsid w:val="003D2A07"/>
    <w:rsid w:val="003D440B"/>
    <w:rsid w:val="003E2287"/>
    <w:rsid w:val="003E2B3E"/>
    <w:rsid w:val="003F0686"/>
    <w:rsid w:val="003F22FC"/>
    <w:rsid w:val="003F735D"/>
    <w:rsid w:val="00403AEF"/>
    <w:rsid w:val="004207BA"/>
    <w:rsid w:val="00421142"/>
    <w:rsid w:val="004317C8"/>
    <w:rsid w:val="00431BCB"/>
    <w:rsid w:val="00432E2B"/>
    <w:rsid w:val="004342A3"/>
    <w:rsid w:val="004356B9"/>
    <w:rsid w:val="004411D5"/>
    <w:rsid w:val="00451C83"/>
    <w:rsid w:val="00456AB7"/>
    <w:rsid w:val="00456BF4"/>
    <w:rsid w:val="00457DEA"/>
    <w:rsid w:val="004629D2"/>
    <w:rsid w:val="00463396"/>
    <w:rsid w:val="00472F0E"/>
    <w:rsid w:val="00473CE0"/>
    <w:rsid w:val="00474ABE"/>
    <w:rsid w:val="00477661"/>
    <w:rsid w:val="00480FBC"/>
    <w:rsid w:val="00485B46"/>
    <w:rsid w:val="00492064"/>
    <w:rsid w:val="00492969"/>
    <w:rsid w:val="00497B41"/>
    <w:rsid w:val="004A2386"/>
    <w:rsid w:val="004A3935"/>
    <w:rsid w:val="004A3D30"/>
    <w:rsid w:val="004B28BA"/>
    <w:rsid w:val="004B3A2E"/>
    <w:rsid w:val="004C33FE"/>
    <w:rsid w:val="004C4B9D"/>
    <w:rsid w:val="004C7204"/>
    <w:rsid w:val="004D1796"/>
    <w:rsid w:val="004D3EAA"/>
    <w:rsid w:val="004E7242"/>
    <w:rsid w:val="004F0B4D"/>
    <w:rsid w:val="00500DCE"/>
    <w:rsid w:val="00504B80"/>
    <w:rsid w:val="00512C51"/>
    <w:rsid w:val="00532130"/>
    <w:rsid w:val="0054124A"/>
    <w:rsid w:val="00542559"/>
    <w:rsid w:val="00543FC9"/>
    <w:rsid w:val="00546A60"/>
    <w:rsid w:val="00550514"/>
    <w:rsid w:val="00553972"/>
    <w:rsid w:val="00554B23"/>
    <w:rsid w:val="0056303B"/>
    <w:rsid w:val="005767F2"/>
    <w:rsid w:val="00582308"/>
    <w:rsid w:val="00583563"/>
    <w:rsid w:val="005B08B6"/>
    <w:rsid w:val="005C2383"/>
    <w:rsid w:val="005C4A1F"/>
    <w:rsid w:val="005D4133"/>
    <w:rsid w:val="005D60EB"/>
    <w:rsid w:val="005F22C5"/>
    <w:rsid w:val="00606025"/>
    <w:rsid w:val="006128E3"/>
    <w:rsid w:val="00616FE4"/>
    <w:rsid w:val="006213B3"/>
    <w:rsid w:val="006234DE"/>
    <w:rsid w:val="00627311"/>
    <w:rsid w:val="0062775B"/>
    <w:rsid w:val="00632F9E"/>
    <w:rsid w:val="00634D4B"/>
    <w:rsid w:val="00650A78"/>
    <w:rsid w:val="00653E56"/>
    <w:rsid w:val="0066372C"/>
    <w:rsid w:val="006646E8"/>
    <w:rsid w:val="00670C53"/>
    <w:rsid w:val="006719FA"/>
    <w:rsid w:val="006762F9"/>
    <w:rsid w:val="00682D17"/>
    <w:rsid w:val="00682E27"/>
    <w:rsid w:val="006861A2"/>
    <w:rsid w:val="006861AC"/>
    <w:rsid w:val="0068656F"/>
    <w:rsid w:val="006936BF"/>
    <w:rsid w:val="006947C9"/>
    <w:rsid w:val="0069541D"/>
    <w:rsid w:val="00696AD5"/>
    <w:rsid w:val="006A3A49"/>
    <w:rsid w:val="006A5D95"/>
    <w:rsid w:val="006B4511"/>
    <w:rsid w:val="006C3C9C"/>
    <w:rsid w:val="006C3F8A"/>
    <w:rsid w:val="006C4995"/>
    <w:rsid w:val="006E00E4"/>
    <w:rsid w:val="006E2452"/>
    <w:rsid w:val="0071505D"/>
    <w:rsid w:val="00745483"/>
    <w:rsid w:val="00747FEC"/>
    <w:rsid w:val="00750291"/>
    <w:rsid w:val="00752D87"/>
    <w:rsid w:val="00754246"/>
    <w:rsid w:val="00755EFA"/>
    <w:rsid w:val="007622F2"/>
    <w:rsid w:val="007638A3"/>
    <w:rsid w:val="00765FBB"/>
    <w:rsid w:val="007706A7"/>
    <w:rsid w:val="00784942"/>
    <w:rsid w:val="00797150"/>
    <w:rsid w:val="007A5B7E"/>
    <w:rsid w:val="007C6FF6"/>
    <w:rsid w:val="007D2954"/>
    <w:rsid w:val="007D55F5"/>
    <w:rsid w:val="007D5ADD"/>
    <w:rsid w:val="007E3939"/>
    <w:rsid w:val="007E41EE"/>
    <w:rsid w:val="007F2317"/>
    <w:rsid w:val="007F4A39"/>
    <w:rsid w:val="007F4D1A"/>
    <w:rsid w:val="007F5619"/>
    <w:rsid w:val="007F673A"/>
    <w:rsid w:val="00801B4E"/>
    <w:rsid w:val="00803933"/>
    <w:rsid w:val="008046F8"/>
    <w:rsid w:val="008053D3"/>
    <w:rsid w:val="008158D4"/>
    <w:rsid w:val="00817F5E"/>
    <w:rsid w:val="008218F8"/>
    <w:rsid w:val="00822E65"/>
    <w:rsid w:val="00834F7F"/>
    <w:rsid w:val="00835CBD"/>
    <w:rsid w:val="008440B3"/>
    <w:rsid w:val="00844759"/>
    <w:rsid w:val="00846EF4"/>
    <w:rsid w:val="0085002F"/>
    <w:rsid w:val="00854EBB"/>
    <w:rsid w:val="00856A13"/>
    <w:rsid w:val="00861185"/>
    <w:rsid w:val="008637B9"/>
    <w:rsid w:val="008649F0"/>
    <w:rsid w:val="00872346"/>
    <w:rsid w:val="0087387E"/>
    <w:rsid w:val="00873E25"/>
    <w:rsid w:val="00874B56"/>
    <w:rsid w:val="008765A1"/>
    <w:rsid w:val="0088701A"/>
    <w:rsid w:val="008877AA"/>
    <w:rsid w:val="00894C11"/>
    <w:rsid w:val="0089728B"/>
    <w:rsid w:val="008A7014"/>
    <w:rsid w:val="008B29F6"/>
    <w:rsid w:val="008B6F1F"/>
    <w:rsid w:val="008C18FD"/>
    <w:rsid w:val="008D0F9A"/>
    <w:rsid w:val="008D4E1F"/>
    <w:rsid w:val="008D59CC"/>
    <w:rsid w:val="008D5F8F"/>
    <w:rsid w:val="008E1A38"/>
    <w:rsid w:val="008E39CD"/>
    <w:rsid w:val="008E47FC"/>
    <w:rsid w:val="008F58FB"/>
    <w:rsid w:val="00903AE6"/>
    <w:rsid w:val="00907C3E"/>
    <w:rsid w:val="00911F59"/>
    <w:rsid w:val="00921E28"/>
    <w:rsid w:val="00927969"/>
    <w:rsid w:val="00934E50"/>
    <w:rsid w:val="00946095"/>
    <w:rsid w:val="00953BDE"/>
    <w:rsid w:val="0096022C"/>
    <w:rsid w:val="00963853"/>
    <w:rsid w:val="0096785A"/>
    <w:rsid w:val="00986368"/>
    <w:rsid w:val="00992C5B"/>
    <w:rsid w:val="00993837"/>
    <w:rsid w:val="00994470"/>
    <w:rsid w:val="0099607B"/>
    <w:rsid w:val="009B657D"/>
    <w:rsid w:val="009C781F"/>
    <w:rsid w:val="009D220F"/>
    <w:rsid w:val="009D7D21"/>
    <w:rsid w:val="009F1945"/>
    <w:rsid w:val="009F6FFA"/>
    <w:rsid w:val="009F77D4"/>
    <w:rsid w:val="00A023F5"/>
    <w:rsid w:val="00A14E32"/>
    <w:rsid w:val="00A246D8"/>
    <w:rsid w:val="00A35FA7"/>
    <w:rsid w:val="00A37C57"/>
    <w:rsid w:val="00A4033F"/>
    <w:rsid w:val="00A42354"/>
    <w:rsid w:val="00A5483B"/>
    <w:rsid w:val="00A741EB"/>
    <w:rsid w:val="00A82703"/>
    <w:rsid w:val="00A97E24"/>
    <w:rsid w:val="00AA236E"/>
    <w:rsid w:val="00AB4481"/>
    <w:rsid w:val="00AC62ED"/>
    <w:rsid w:val="00AC70A3"/>
    <w:rsid w:val="00AD0105"/>
    <w:rsid w:val="00AD7D92"/>
    <w:rsid w:val="00AF11B7"/>
    <w:rsid w:val="00AF72B2"/>
    <w:rsid w:val="00B04844"/>
    <w:rsid w:val="00B073EF"/>
    <w:rsid w:val="00B20FE8"/>
    <w:rsid w:val="00B30487"/>
    <w:rsid w:val="00B3424F"/>
    <w:rsid w:val="00B35B45"/>
    <w:rsid w:val="00B4244E"/>
    <w:rsid w:val="00B46315"/>
    <w:rsid w:val="00B56A48"/>
    <w:rsid w:val="00B5703A"/>
    <w:rsid w:val="00B63E36"/>
    <w:rsid w:val="00B712C6"/>
    <w:rsid w:val="00B73A42"/>
    <w:rsid w:val="00B75685"/>
    <w:rsid w:val="00B812F8"/>
    <w:rsid w:val="00B8130E"/>
    <w:rsid w:val="00B841B3"/>
    <w:rsid w:val="00B850F8"/>
    <w:rsid w:val="00B87573"/>
    <w:rsid w:val="00B930E8"/>
    <w:rsid w:val="00B96F5A"/>
    <w:rsid w:val="00BC1648"/>
    <w:rsid w:val="00BC32EF"/>
    <w:rsid w:val="00BC42A0"/>
    <w:rsid w:val="00BC5463"/>
    <w:rsid w:val="00BD420F"/>
    <w:rsid w:val="00BD5CC0"/>
    <w:rsid w:val="00BD6CC0"/>
    <w:rsid w:val="00BE18ED"/>
    <w:rsid w:val="00BE2BF6"/>
    <w:rsid w:val="00BE64C7"/>
    <w:rsid w:val="00BF0BC5"/>
    <w:rsid w:val="00BF3601"/>
    <w:rsid w:val="00C017E1"/>
    <w:rsid w:val="00C041D0"/>
    <w:rsid w:val="00C20D0E"/>
    <w:rsid w:val="00C24B59"/>
    <w:rsid w:val="00C2557E"/>
    <w:rsid w:val="00C31A25"/>
    <w:rsid w:val="00C33071"/>
    <w:rsid w:val="00C36C1F"/>
    <w:rsid w:val="00C554E0"/>
    <w:rsid w:val="00C81B12"/>
    <w:rsid w:val="00C876F5"/>
    <w:rsid w:val="00C938A9"/>
    <w:rsid w:val="00C9471F"/>
    <w:rsid w:val="00CA1C51"/>
    <w:rsid w:val="00CA23BA"/>
    <w:rsid w:val="00CA5701"/>
    <w:rsid w:val="00CB1AD4"/>
    <w:rsid w:val="00CB7D9A"/>
    <w:rsid w:val="00CC0206"/>
    <w:rsid w:val="00CD2D02"/>
    <w:rsid w:val="00CD50A4"/>
    <w:rsid w:val="00CD5CC2"/>
    <w:rsid w:val="00CE04BB"/>
    <w:rsid w:val="00CE2CA1"/>
    <w:rsid w:val="00CF55EE"/>
    <w:rsid w:val="00CF775A"/>
    <w:rsid w:val="00CF78A6"/>
    <w:rsid w:val="00D1089A"/>
    <w:rsid w:val="00D172A8"/>
    <w:rsid w:val="00D17B28"/>
    <w:rsid w:val="00D23360"/>
    <w:rsid w:val="00D71D14"/>
    <w:rsid w:val="00D759F2"/>
    <w:rsid w:val="00D809A5"/>
    <w:rsid w:val="00D82435"/>
    <w:rsid w:val="00DB01B7"/>
    <w:rsid w:val="00DB2B9A"/>
    <w:rsid w:val="00DC7267"/>
    <w:rsid w:val="00DD7F19"/>
    <w:rsid w:val="00DE23F5"/>
    <w:rsid w:val="00DE2FF8"/>
    <w:rsid w:val="00DF69E3"/>
    <w:rsid w:val="00DF7985"/>
    <w:rsid w:val="00E0040B"/>
    <w:rsid w:val="00E00650"/>
    <w:rsid w:val="00E05811"/>
    <w:rsid w:val="00E15109"/>
    <w:rsid w:val="00E15C9F"/>
    <w:rsid w:val="00E16191"/>
    <w:rsid w:val="00E23E57"/>
    <w:rsid w:val="00E3031D"/>
    <w:rsid w:val="00E31AC6"/>
    <w:rsid w:val="00E47876"/>
    <w:rsid w:val="00E519D3"/>
    <w:rsid w:val="00E622B8"/>
    <w:rsid w:val="00E644AC"/>
    <w:rsid w:val="00E81C2F"/>
    <w:rsid w:val="00E95911"/>
    <w:rsid w:val="00E97A84"/>
    <w:rsid w:val="00EB0C88"/>
    <w:rsid w:val="00EB6CD2"/>
    <w:rsid w:val="00EC6F33"/>
    <w:rsid w:val="00EC7B47"/>
    <w:rsid w:val="00ED5553"/>
    <w:rsid w:val="00EF0341"/>
    <w:rsid w:val="00EF29BE"/>
    <w:rsid w:val="00F116C0"/>
    <w:rsid w:val="00F20F00"/>
    <w:rsid w:val="00F301BF"/>
    <w:rsid w:val="00F31B8C"/>
    <w:rsid w:val="00F33D1B"/>
    <w:rsid w:val="00F414FC"/>
    <w:rsid w:val="00F447DC"/>
    <w:rsid w:val="00F57858"/>
    <w:rsid w:val="00F60446"/>
    <w:rsid w:val="00F61965"/>
    <w:rsid w:val="00F64A2F"/>
    <w:rsid w:val="00F71642"/>
    <w:rsid w:val="00F72556"/>
    <w:rsid w:val="00F86BE3"/>
    <w:rsid w:val="00F92F07"/>
    <w:rsid w:val="00FA1965"/>
    <w:rsid w:val="00FA427A"/>
    <w:rsid w:val="00FA662A"/>
    <w:rsid w:val="00FB6E17"/>
    <w:rsid w:val="00FC1651"/>
    <w:rsid w:val="00FC31C0"/>
    <w:rsid w:val="00FD1EEC"/>
    <w:rsid w:val="00FD4047"/>
    <w:rsid w:val="00FD4216"/>
    <w:rsid w:val="00FD711A"/>
    <w:rsid w:val="00FE3387"/>
    <w:rsid w:val="00FF11CF"/>
    <w:rsid w:val="00FF1776"/>
    <w:rsid w:val="00FF3334"/>
    <w:rsid w:val="11E39C99"/>
    <w:rsid w:val="1ACDC79C"/>
    <w:rsid w:val="1DAEB50D"/>
    <w:rsid w:val="231597B3"/>
    <w:rsid w:val="27BF3901"/>
    <w:rsid w:val="2A63BED1"/>
    <w:rsid w:val="2CDF02CC"/>
    <w:rsid w:val="2F1E958A"/>
    <w:rsid w:val="34A06297"/>
    <w:rsid w:val="38C2EFDC"/>
    <w:rsid w:val="3A811A97"/>
    <w:rsid w:val="4017F704"/>
    <w:rsid w:val="42011045"/>
    <w:rsid w:val="5EBBCB75"/>
    <w:rsid w:val="64FE75D0"/>
    <w:rsid w:val="7A1D7BE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A914035"/>
  <w15:chartTrackingRefBased/>
  <w15:docId w15:val="{8CC4DF32-BB2A-40E2-8D45-0F6424695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6096C"/>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6096C"/>
    <w:pPr>
      <w:tabs>
        <w:tab w:val="center" w:pos="4677"/>
        <w:tab w:val="right" w:pos="9355"/>
      </w:tabs>
    </w:pPr>
  </w:style>
  <w:style w:type="character" w:styleId="a5">
    <w:name w:val="page number"/>
    <w:basedOn w:val="a0"/>
    <w:rsid w:val="0006096C"/>
  </w:style>
  <w:style w:type="paragraph" w:styleId="3">
    <w:name w:val="Body Text 3"/>
    <w:basedOn w:val="a"/>
    <w:link w:val="30"/>
    <w:rsid w:val="0006096C"/>
    <w:rPr>
      <w:b/>
      <w:szCs w:val="20"/>
      <w:u w:val="single"/>
      <w:lang w:val="hu-HU" w:eastAsia="hu-HU"/>
    </w:rPr>
  </w:style>
  <w:style w:type="character" w:customStyle="1" w:styleId="30">
    <w:name w:val="Основний текст 3 Знак"/>
    <w:link w:val="3"/>
    <w:rsid w:val="00B56A48"/>
    <w:rPr>
      <w:b/>
      <w:sz w:val="24"/>
      <w:u w:val="single"/>
      <w:lang w:val="hu-HU" w:eastAsia="hu-HU"/>
    </w:rPr>
  </w:style>
  <w:style w:type="character" w:customStyle="1" w:styleId="hps">
    <w:name w:val="hps"/>
    <w:rsid w:val="00512C51"/>
  </w:style>
  <w:style w:type="paragraph" w:styleId="a6">
    <w:name w:val="Body Text"/>
    <w:basedOn w:val="a"/>
    <w:link w:val="a7"/>
    <w:rsid w:val="00473CE0"/>
    <w:pPr>
      <w:spacing w:after="120"/>
    </w:pPr>
  </w:style>
  <w:style w:type="character" w:customStyle="1" w:styleId="a7">
    <w:name w:val="Основний текст Знак"/>
    <w:link w:val="a6"/>
    <w:rsid w:val="00473CE0"/>
    <w:rPr>
      <w:sz w:val="24"/>
      <w:szCs w:val="24"/>
      <w:lang w:val="uk-UA"/>
    </w:rPr>
  </w:style>
  <w:style w:type="paragraph" w:styleId="a8">
    <w:name w:val="Balloon Text"/>
    <w:basedOn w:val="a"/>
    <w:link w:val="a9"/>
    <w:rsid w:val="00E3031D"/>
    <w:rPr>
      <w:rFonts w:ascii="Tahoma" w:hAnsi="Tahoma" w:cs="Tahoma"/>
      <w:sz w:val="16"/>
      <w:szCs w:val="16"/>
    </w:rPr>
  </w:style>
  <w:style w:type="character" w:customStyle="1" w:styleId="a9">
    <w:name w:val="Текст у виносці Знак"/>
    <w:link w:val="a8"/>
    <w:rsid w:val="00E3031D"/>
    <w:rPr>
      <w:rFonts w:ascii="Tahoma" w:hAnsi="Tahoma" w:cs="Tahoma"/>
      <w:sz w:val="16"/>
      <w:szCs w:val="16"/>
      <w:lang w:val="uk-UA"/>
    </w:rPr>
  </w:style>
  <w:style w:type="paragraph" w:styleId="aa">
    <w:name w:val="header"/>
    <w:basedOn w:val="a"/>
    <w:link w:val="ab"/>
    <w:rsid w:val="003216C7"/>
    <w:pPr>
      <w:tabs>
        <w:tab w:val="center" w:pos="4819"/>
        <w:tab w:val="right" w:pos="9639"/>
      </w:tabs>
    </w:pPr>
  </w:style>
  <w:style w:type="character" w:customStyle="1" w:styleId="ab">
    <w:name w:val="Верхній колонтитул Знак"/>
    <w:link w:val="aa"/>
    <w:rsid w:val="003216C7"/>
    <w:rPr>
      <w:sz w:val="24"/>
      <w:szCs w:val="24"/>
      <w:lang w:val="uk-UA"/>
    </w:rPr>
  </w:style>
  <w:style w:type="character" w:customStyle="1" w:styleId="a4">
    <w:name w:val="Нижній колонтитул Знак"/>
    <w:link w:val="a3"/>
    <w:uiPriority w:val="99"/>
    <w:rsid w:val="00122B59"/>
    <w:rPr>
      <w:sz w:val="24"/>
      <w:szCs w:val="24"/>
      <w:lang w:val="uk-UA"/>
    </w:rPr>
  </w:style>
  <w:style w:type="table" w:styleId="ac">
    <w:name w:val="Table Grid"/>
    <w:basedOn w:val="a1"/>
    <w:rsid w:val="00E62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2B3EE9"/>
    <w:rPr>
      <w:sz w:val="24"/>
      <w:szCs w:val="24"/>
      <w:lang w:eastAsia="ru-RU"/>
    </w:rPr>
  </w:style>
  <w:style w:type="paragraph" w:styleId="ae">
    <w:name w:val="List Paragraph"/>
    <w:basedOn w:val="a"/>
    <w:uiPriority w:val="34"/>
    <w:qFormat/>
    <w:rsid w:val="00F116C0"/>
    <w:pPr>
      <w:ind w:left="720"/>
      <w:contextualSpacing/>
    </w:pPr>
  </w:style>
  <w:style w:type="character" w:styleId="af">
    <w:name w:val="annotation reference"/>
    <w:basedOn w:val="a0"/>
    <w:rsid w:val="002D3286"/>
    <w:rPr>
      <w:sz w:val="16"/>
      <w:szCs w:val="16"/>
    </w:rPr>
  </w:style>
  <w:style w:type="paragraph" w:styleId="af0">
    <w:name w:val="annotation text"/>
    <w:basedOn w:val="a"/>
    <w:link w:val="af1"/>
    <w:rsid w:val="002D3286"/>
    <w:rPr>
      <w:sz w:val="20"/>
      <w:szCs w:val="20"/>
    </w:rPr>
  </w:style>
  <w:style w:type="character" w:customStyle="1" w:styleId="af1">
    <w:name w:val="Текст примітки Знак"/>
    <w:basedOn w:val="a0"/>
    <w:link w:val="af0"/>
    <w:rsid w:val="002D3286"/>
    <w:rPr>
      <w:lang w:eastAsia="ru-RU"/>
    </w:rPr>
  </w:style>
  <w:style w:type="paragraph" w:styleId="af2">
    <w:name w:val="annotation subject"/>
    <w:basedOn w:val="af0"/>
    <w:next w:val="af0"/>
    <w:link w:val="af3"/>
    <w:rsid w:val="002D3286"/>
    <w:rPr>
      <w:b/>
      <w:bCs/>
    </w:rPr>
  </w:style>
  <w:style w:type="character" w:customStyle="1" w:styleId="af3">
    <w:name w:val="Тема примітки Знак"/>
    <w:basedOn w:val="af1"/>
    <w:link w:val="af2"/>
    <w:rsid w:val="002D3286"/>
    <w:rPr>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859904">
      <w:bodyDiv w:val="1"/>
      <w:marLeft w:val="0"/>
      <w:marRight w:val="0"/>
      <w:marTop w:val="0"/>
      <w:marBottom w:val="0"/>
      <w:divBdr>
        <w:top w:val="none" w:sz="0" w:space="0" w:color="auto"/>
        <w:left w:val="none" w:sz="0" w:space="0" w:color="auto"/>
        <w:bottom w:val="none" w:sz="0" w:space="0" w:color="auto"/>
        <w:right w:val="none" w:sz="0" w:space="0" w:color="auto"/>
      </w:divBdr>
    </w:div>
    <w:div w:id="210542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EEAAA-E182-44E5-A3E6-998BAE889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3822</Words>
  <Characters>2180</Characters>
  <Application>Microsoft Office Word</Application>
  <DocSecurity>0</DocSecurity>
  <Lines>18</Lines>
  <Paragraphs>11</Paragraphs>
  <ScaleCrop>false</ScaleCrop>
  <Company>Ceva</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subject/>
  <dc:creator>A.Starovir</dc:creator>
  <cp:keywords/>
  <dc:description/>
  <cp:lastModifiedBy>Inna VERZHYKHOVSKA</cp:lastModifiedBy>
  <cp:revision>143</cp:revision>
  <cp:lastPrinted>2012-02-07T08:29:00Z</cp:lastPrinted>
  <dcterms:created xsi:type="dcterms:W3CDTF">2022-04-14T11:46:00Z</dcterms:created>
  <dcterms:modified xsi:type="dcterms:W3CDTF">2025-06-09T11:50:00Z</dcterms:modified>
</cp:coreProperties>
</file>