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AE2EF" w14:textId="77777777" w:rsidR="004C7B2C" w:rsidRPr="007F1B41" w:rsidRDefault="004C7B2C" w:rsidP="004C7B2C">
      <w:pPr>
        <w:pStyle w:val="111"/>
        <w:jc w:val="right"/>
      </w:pPr>
      <w:r w:rsidRPr="007F1B41">
        <w:t>Додаток 1</w:t>
      </w:r>
    </w:p>
    <w:p w14:paraId="3F2094B6" w14:textId="77777777" w:rsidR="004C7B2C" w:rsidRPr="007F1B41" w:rsidRDefault="004C7B2C" w:rsidP="004C7B2C">
      <w:pPr>
        <w:pStyle w:val="111"/>
        <w:jc w:val="right"/>
      </w:pPr>
      <w:r w:rsidRPr="007F1B41">
        <w:t xml:space="preserve">до реєстраційного посвідчення № ВА-00775-02-15 </w:t>
      </w:r>
    </w:p>
    <w:p w14:paraId="5FF5D232" w14:textId="77777777" w:rsidR="004C7B2C" w:rsidRDefault="004C7B2C" w:rsidP="004C7B2C">
      <w:pPr>
        <w:pStyle w:val="111"/>
        <w:jc w:val="right"/>
      </w:pPr>
      <w:r w:rsidRPr="007F1B41">
        <w:t xml:space="preserve">від </w:t>
      </w:r>
      <w:r w:rsidRPr="007F1B41">
        <w:tab/>
      </w:r>
      <w:r w:rsidRPr="007F1B41">
        <w:tab/>
      </w:r>
      <w:r w:rsidRPr="007F1B41">
        <w:tab/>
      </w:r>
    </w:p>
    <w:p w14:paraId="61CFA32A" w14:textId="77777777" w:rsidR="004C7B2C" w:rsidRPr="007F1B41" w:rsidRDefault="004C7B2C" w:rsidP="004C7B2C">
      <w:pPr>
        <w:pStyle w:val="111"/>
        <w:jc w:val="right"/>
      </w:pPr>
    </w:p>
    <w:p w14:paraId="748DBE53" w14:textId="77777777" w:rsidR="004C7B2C" w:rsidRPr="007F1B41" w:rsidRDefault="004C7B2C" w:rsidP="004C7B2C">
      <w:pPr>
        <w:pStyle w:val="111"/>
        <w:jc w:val="center"/>
        <w:rPr>
          <w:b/>
          <w:bCs/>
        </w:rPr>
      </w:pPr>
      <w:r w:rsidRPr="007F1B41">
        <w:rPr>
          <w:b/>
          <w:bCs/>
        </w:rPr>
        <w:t>Коротка характеристика препарату</w:t>
      </w:r>
    </w:p>
    <w:p w14:paraId="7CCB6126" w14:textId="77777777" w:rsidR="004C7B2C" w:rsidRPr="007F1B41" w:rsidRDefault="004C7B2C" w:rsidP="004C7B2C">
      <w:pPr>
        <w:pStyle w:val="11"/>
      </w:pPr>
      <w:r w:rsidRPr="007F1B41">
        <w:t>1.</w:t>
      </w:r>
      <w:r w:rsidRPr="007F1B41">
        <w:tab/>
        <w:t>Назва ветеринарного препарату</w:t>
      </w:r>
    </w:p>
    <w:p w14:paraId="215AD755" w14:textId="77777777" w:rsidR="004C7B2C" w:rsidRPr="007F1B41" w:rsidRDefault="004C7B2C" w:rsidP="004C7B2C">
      <w:pPr>
        <w:pStyle w:val="111"/>
      </w:pPr>
      <w:r w:rsidRPr="007F1B41">
        <w:t>MS</w:t>
      </w:r>
      <w:r w:rsidRPr="007F1B41">
        <w:rPr>
          <w:lang w:val="ru-RU"/>
        </w:rPr>
        <w:t>-</w:t>
      </w:r>
      <w:r w:rsidRPr="007F1B41">
        <w:t>H</w:t>
      </w:r>
      <w:r w:rsidRPr="007F1B41">
        <w:rPr>
          <w:lang w:val="ru-RU"/>
        </w:rPr>
        <w:t xml:space="preserve"> </w:t>
      </w:r>
      <w:proofErr w:type="spellStart"/>
      <w:r w:rsidRPr="007F1B41">
        <w:t>vaccine</w:t>
      </w:r>
      <w:proofErr w:type="spellEnd"/>
      <w:r w:rsidRPr="007F1B41">
        <w:rPr>
          <w:lang w:val="ru-RU"/>
        </w:rPr>
        <w:t xml:space="preserve"> </w:t>
      </w:r>
      <w:r w:rsidRPr="007F1B41">
        <w:t xml:space="preserve">— вакцина жива заморожена проти </w:t>
      </w:r>
      <w:proofErr w:type="spellStart"/>
      <w:r w:rsidRPr="007F1B41">
        <w:t>мікоплазмозу</w:t>
      </w:r>
      <w:proofErr w:type="spellEnd"/>
      <w:r w:rsidRPr="007F1B41">
        <w:t xml:space="preserve"> птиці.</w:t>
      </w:r>
    </w:p>
    <w:p w14:paraId="35039A57" w14:textId="77777777" w:rsidR="004C7B2C" w:rsidRPr="007F1B41" w:rsidRDefault="004C7B2C" w:rsidP="004C7B2C">
      <w:pPr>
        <w:pStyle w:val="11"/>
        <w:rPr>
          <w:lang w:val="ru-RU"/>
        </w:rPr>
      </w:pPr>
      <w:r w:rsidRPr="007F1B41">
        <w:t>2.</w:t>
      </w:r>
      <w:r w:rsidRPr="007F1B41">
        <w:tab/>
        <w:t xml:space="preserve">Якісний і кількісний склад </w:t>
      </w:r>
    </w:p>
    <w:p w14:paraId="6644D9DD" w14:textId="77777777" w:rsidR="004C7B2C" w:rsidRPr="007F1B41" w:rsidRDefault="004C7B2C" w:rsidP="004C7B2C">
      <w:pPr>
        <w:pStyle w:val="111"/>
      </w:pPr>
      <w:r w:rsidRPr="007F1B41">
        <w:t>Одна доза (0,03 мл) вакцини містить: активнодіючу речовину:</w:t>
      </w:r>
    </w:p>
    <w:p w14:paraId="7A66E074" w14:textId="77777777" w:rsidR="004C7B2C" w:rsidRPr="007F1B41" w:rsidRDefault="004C7B2C" w:rsidP="004C7B2C">
      <w:pPr>
        <w:pStyle w:val="111"/>
      </w:pPr>
      <w:r w:rsidRPr="007F1B41">
        <w:t xml:space="preserve">жива </w:t>
      </w:r>
      <w:proofErr w:type="spellStart"/>
      <w:r w:rsidRPr="007F1B41">
        <w:t>атенуйована</w:t>
      </w:r>
      <w:proofErr w:type="spellEnd"/>
      <w:r w:rsidRPr="007F1B41">
        <w:t xml:space="preserve"> </w:t>
      </w:r>
      <w:proofErr w:type="spellStart"/>
      <w:r w:rsidRPr="007F1B41">
        <w:rPr>
          <w:rFonts w:eastAsiaTheme="majorEastAsia"/>
          <w:i/>
        </w:rPr>
        <w:t>Mycoplasma</w:t>
      </w:r>
      <w:proofErr w:type="spellEnd"/>
      <w:r w:rsidRPr="007F1B41">
        <w:rPr>
          <w:rFonts w:eastAsiaTheme="majorEastAsia"/>
          <w:i/>
        </w:rPr>
        <w:t xml:space="preserve"> </w:t>
      </w:r>
      <w:proofErr w:type="spellStart"/>
      <w:r w:rsidRPr="007F1B41">
        <w:rPr>
          <w:rFonts w:eastAsiaTheme="majorEastAsia"/>
          <w:i/>
        </w:rPr>
        <w:t>synoviae</w:t>
      </w:r>
      <w:proofErr w:type="spellEnd"/>
      <w:r w:rsidRPr="007F1B41">
        <w:rPr>
          <w:rFonts w:eastAsiaTheme="majorEastAsia"/>
        </w:rPr>
        <w:t>,</w:t>
      </w:r>
      <w:r w:rsidRPr="007F1B41">
        <w:t xml:space="preserve"> штам MS-H</w:t>
      </w:r>
      <w:r w:rsidRPr="007F1B41">
        <w:tab/>
        <w:t>≥ 10</w:t>
      </w:r>
      <w:r w:rsidRPr="00B74A39">
        <w:rPr>
          <w:vertAlign w:val="superscript"/>
        </w:rPr>
        <w:t xml:space="preserve">5,7 </w:t>
      </w:r>
      <w:r w:rsidRPr="007F1B41">
        <w:t>CCU;</w:t>
      </w:r>
    </w:p>
    <w:p w14:paraId="57BDB4EE" w14:textId="77777777" w:rsidR="004C7B2C" w:rsidRPr="007F1B41" w:rsidRDefault="004C7B2C" w:rsidP="004C7B2C">
      <w:pPr>
        <w:pStyle w:val="111"/>
      </w:pPr>
      <w:r w:rsidRPr="007F1B41">
        <w:t>наповнювач</w:t>
      </w:r>
      <w:r w:rsidRPr="007F1B41">
        <w:tab/>
        <w:t>додається до утворення 1 дози.</w:t>
      </w:r>
    </w:p>
    <w:p w14:paraId="23D2F2CB" w14:textId="77777777" w:rsidR="004C7B2C" w:rsidRPr="007F1B41" w:rsidRDefault="004C7B2C" w:rsidP="004C7B2C">
      <w:pPr>
        <w:pStyle w:val="11"/>
        <w:rPr>
          <w:lang w:val="ru-RU"/>
        </w:rPr>
      </w:pPr>
      <w:r w:rsidRPr="007F1B41">
        <w:t>3.</w:t>
      </w:r>
      <w:r w:rsidRPr="007F1B41">
        <w:tab/>
        <w:t xml:space="preserve">Фармацевтична форма </w:t>
      </w:r>
    </w:p>
    <w:p w14:paraId="6EB91189" w14:textId="77777777" w:rsidR="004C7B2C" w:rsidRPr="007F1B41" w:rsidRDefault="004C7B2C" w:rsidP="004C7B2C">
      <w:pPr>
        <w:pStyle w:val="111"/>
      </w:pPr>
      <w:r w:rsidRPr="007F1B41">
        <w:t>Заморожена суспензія.</w:t>
      </w:r>
    </w:p>
    <w:p w14:paraId="4CE2B306" w14:textId="77777777" w:rsidR="004C7B2C" w:rsidRPr="007F1B41" w:rsidRDefault="004C7B2C" w:rsidP="004C7B2C">
      <w:pPr>
        <w:pStyle w:val="11"/>
      </w:pPr>
      <w:r w:rsidRPr="007F1B41">
        <w:t>4.</w:t>
      </w:r>
      <w:r w:rsidRPr="007F1B41">
        <w:tab/>
        <w:t>Імунобіологічні властивості</w:t>
      </w:r>
    </w:p>
    <w:p w14:paraId="2FFAC991" w14:textId="77777777" w:rsidR="004C7B2C" w:rsidRPr="007F1B41" w:rsidRDefault="004C7B2C" w:rsidP="004C7B2C">
      <w:pPr>
        <w:pStyle w:val="111"/>
      </w:pPr>
      <w:r w:rsidRPr="007F1B41">
        <w:t xml:space="preserve">Вакцина стимулює активний імунітет птиці проти </w:t>
      </w:r>
      <w:proofErr w:type="spellStart"/>
      <w:r w:rsidRPr="007F1B41">
        <w:t>мікоплазмозу</w:t>
      </w:r>
      <w:proofErr w:type="spellEnd"/>
      <w:r w:rsidRPr="007F1B41">
        <w:t xml:space="preserve">, викликаного </w:t>
      </w:r>
      <w:proofErr w:type="spellStart"/>
      <w:r w:rsidRPr="007F1B41">
        <w:rPr>
          <w:rFonts w:eastAsiaTheme="majorEastAsia"/>
          <w:i/>
        </w:rPr>
        <w:t>Mycoplasma</w:t>
      </w:r>
      <w:proofErr w:type="spellEnd"/>
      <w:r w:rsidRPr="007F1B41">
        <w:rPr>
          <w:rFonts w:eastAsiaTheme="majorEastAsia"/>
          <w:i/>
        </w:rPr>
        <w:t xml:space="preserve"> </w:t>
      </w:r>
      <w:proofErr w:type="spellStart"/>
      <w:r w:rsidRPr="007F1B41">
        <w:rPr>
          <w:rFonts w:eastAsiaTheme="majorEastAsia"/>
          <w:i/>
        </w:rPr>
        <w:t>synoviae</w:t>
      </w:r>
      <w:proofErr w:type="spellEnd"/>
      <w:r w:rsidRPr="007F1B41">
        <w:rPr>
          <w:rFonts w:eastAsiaTheme="majorEastAsia"/>
        </w:rPr>
        <w:t xml:space="preserve">. </w:t>
      </w:r>
      <w:r w:rsidRPr="007F1B41">
        <w:t>Період виникнення імунітету: 4 тижні.</w:t>
      </w:r>
    </w:p>
    <w:p w14:paraId="43139817" w14:textId="77777777" w:rsidR="004C7B2C" w:rsidRPr="007F1B41" w:rsidRDefault="004C7B2C" w:rsidP="004C7B2C">
      <w:pPr>
        <w:pStyle w:val="111"/>
      </w:pPr>
      <w:r w:rsidRPr="007F1B41">
        <w:t>Тривалість імунітету: 40 тижнів після вакцинації.</w:t>
      </w:r>
    </w:p>
    <w:p w14:paraId="61BE9115" w14:textId="77777777" w:rsidR="004C7B2C" w:rsidRPr="007F1B41" w:rsidRDefault="004C7B2C" w:rsidP="004C7B2C">
      <w:pPr>
        <w:pStyle w:val="11"/>
      </w:pPr>
      <w:r w:rsidRPr="007F1B41">
        <w:t>5.</w:t>
      </w:r>
      <w:r w:rsidRPr="007F1B41">
        <w:tab/>
        <w:t>Клінічні особливості</w:t>
      </w:r>
    </w:p>
    <w:p w14:paraId="66D0AD97" w14:textId="77777777" w:rsidR="004C7B2C" w:rsidRPr="007F1B41" w:rsidRDefault="004C7B2C" w:rsidP="004C7B2C">
      <w:pPr>
        <w:pStyle w:val="11"/>
      </w:pPr>
      <w:r w:rsidRPr="007F1B41">
        <w:t>5.1.</w:t>
      </w:r>
      <w:r w:rsidRPr="007F1B41">
        <w:tab/>
        <w:t>Вид тварин</w:t>
      </w:r>
    </w:p>
    <w:p w14:paraId="6EA06753" w14:textId="77777777" w:rsidR="004C7B2C" w:rsidRPr="007F1B41" w:rsidRDefault="004C7B2C" w:rsidP="004C7B2C">
      <w:pPr>
        <w:pStyle w:val="111"/>
      </w:pPr>
      <w:r w:rsidRPr="007F1B41">
        <w:t>Кури (батьківське поголів’я та кури несучки).</w:t>
      </w:r>
    </w:p>
    <w:p w14:paraId="1AA8C375" w14:textId="77777777" w:rsidR="004C7B2C" w:rsidRPr="007F1B41" w:rsidRDefault="004C7B2C" w:rsidP="004C7B2C">
      <w:pPr>
        <w:pStyle w:val="11"/>
      </w:pPr>
      <w:r w:rsidRPr="007F1B41">
        <w:t>5.2.</w:t>
      </w:r>
      <w:r w:rsidRPr="007F1B41">
        <w:tab/>
        <w:t>Показання до застосування</w:t>
      </w:r>
    </w:p>
    <w:p w14:paraId="575F0CFC" w14:textId="77777777" w:rsidR="004C7B2C" w:rsidRPr="007F1B41" w:rsidRDefault="004C7B2C" w:rsidP="004C7B2C">
      <w:pPr>
        <w:pStyle w:val="111"/>
      </w:pPr>
      <w:r w:rsidRPr="007F1B41">
        <w:t xml:space="preserve">Вакцина призначена для імунізації клінічно здорової птиці (батьківське поголів’я та кури несучки) проти </w:t>
      </w:r>
      <w:proofErr w:type="spellStart"/>
      <w:r w:rsidRPr="007F1B41">
        <w:t>мікоплазмозу</w:t>
      </w:r>
      <w:proofErr w:type="spellEnd"/>
      <w:r w:rsidRPr="007F1B41">
        <w:t xml:space="preserve">, викликаного </w:t>
      </w:r>
      <w:proofErr w:type="spellStart"/>
      <w:r w:rsidRPr="007F1B41">
        <w:rPr>
          <w:rFonts w:eastAsiaTheme="majorEastAsia"/>
          <w:i/>
        </w:rPr>
        <w:t>Mycoplasma</w:t>
      </w:r>
      <w:proofErr w:type="spellEnd"/>
      <w:r w:rsidRPr="007F1B41">
        <w:rPr>
          <w:rFonts w:eastAsiaTheme="majorEastAsia"/>
          <w:i/>
        </w:rPr>
        <w:t xml:space="preserve"> </w:t>
      </w:r>
      <w:proofErr w:type="spellStart"/>
      <w:r w:rsidRPr="007F1B41">
        <w:rPr>
          <w:rFonts w:eastAsiaTheme="majorEastAsia"/>
          <w:i/>
        </w:rPr>
        <w:t>synoviae</w:t>
      </w:r>
      <w:proofErr w:type="spellEnd"/>
      <w:r w:rsidRPr="007F1B41">
        <w:rPr>
          <w:rFonts w:eastAsiaTheme="majorEastAsia"/>
        </w:rPr>
        <w:t>.</w:t>
      </w:r>
    </w:p>
    <w:p w14:paraId="74820333" w14:textId="77777777" w:rsidR="004C7B2C" w:rsidRPr="007F1B41" w:rsidRDefault="004C7B2C" w:rsidP="004C7B2C">
      <w:pPr>
        <w:pStyle w:val="111"/>
      </w:pPr>
      <w:r w:rsidRPr="007F1B41">
        <w:t>5.3.</w:t>
      </w:r>
      <w:r w:rsidRPr="007F1B41">
        <w:tab/>
        <w:t>Протипоказання</w:t>
      </w:r>
    </w:p>
    <w:p w14:paraId="3AC1ABB2" w14:textId="77777777" w:rsidR="004C7B2C" w:rsidRPr="007F1B41" w:rsidRDefault="004C7B2C" w:rsidP="004C7B2C">
      <w:pPr>
        <w:pStyle w:val="111"/>
      </w:pPr>
      <w:r w:rsidRPr="007F1B41">
        <w:t>Не вакцинувати птицю з клінічними ознаками захворювання.</w:t>
      </w:r>
    </w:p>
    <w:p w14:paraId="32E4A25B" w14:textId="77777777" w:rsidR="004C7B2C" w:rsidRPr="007F1B41" w:rsidRDefault="004C7B2C" w:rsidP="004C7B2C">
      <w:pPr>
        <w:pStyle w:val="111"/>
      </w:pPr>
      <w:r w:rsidRPr="007F1B41">
        <w:t xml:space="preserve">Не застосовувати птиці активні проти Мікоплазми антибіотики (такі як: тетрациклін, </w:t>
      </w:r>
      <w:proofErr w:type="spellStart"/>
      <w:r w:rsidRPr="007F1B41">
        <w:t>тіамулін</w:t>
      </w:r>
      <w:proofErr w:type="spellEnd"/>
      <w:r w:rsidRPr="007F1B41">
        <w:t xml:space="preserve">, </w:t>
      </w:r>
      <w:proofErr w:type="spellStart"/>
      <w:r w:rsidRPr="007F1B41">
        <w:t>тилозин</w:t>
      </w:r>
      <w:proofErr w:type="spellEnd"/>
      <w:r w:rsidRPr="007F1B41">
        <w:t xml:space="preserve">, </w:t>
      </w:r>
      <w:proofErr w:type="spellStart"/>
      <w:r w:rsidRPr="007F1B41">
        <w:t>хінолони</w:t>
      </w:r>
      <w:proofErr w:type="spellEnd"/>
      <w:r w:rsidRPr="007F1B41">
        <w:t xml:space="preserve">, </w:t>
      </w:r>
      <w:proofErr w:type="spellStart"/>
      <w:r w:rsidRPr="007F1B41">
        <w:t>лінкоспектин</w:t>
      </w:r>
      <w:proofErr w:type="spellEnd"/>
      <w:r w:rsidRPr="007F1B41">
        <w:t xml:space="preserve">, </w:t>
      </w:r>
      <w:proofErr w:type="spellStart"/>
      <w:r w:rsidRPr="007F1B41">
        <w:t>гентаміцин</w:t>
      </w:r>
      <w:proofErr w:type="spellEnd"/>
      <w:r w:rsidRPr="007F1B41">
        <w:t xml:space="preserve"> або </w:t>
      </w:r>
      <w:proofErr w:type="spellStart"/>
      <w:r w:rsidRPr="007F1B41">
        <w:t>макроліди</w:t>
      </w:r>
      <w:proofErr w:type="spellEnd"/>
      <w:r w:rsidRPr="007F1B41">
        <w:t>) протягом 2 тижнів перед вакцинацією та 4 тижнів після вакцинації.</w:t>
      </w:r>
    </w:p>
    <w:p w14:paraId="08355CF8" w14:textId="77777777" w:rsidR="004C7B2C" w:rsidRPr="007F1B41" w:rsidRDefault="004C7B2C" w:rsidP="004C7B2C">
      <w:pPr>
        <w:pStyle w:val="11"/>
      </w:pPr>
      <w:r w:rsidRPr="007F1B41">
        <w:t>5.4.</w:t>
      </w:r>
      <w:r w:rsidRPr="007F1B41">
        <w:tab/>
        <w:t>Побічна дія</w:t>
      </w:r>
    </w:p>
    <w:p w14:paraId="023C5CC1" w14:textId="77777777" w:rsidR="004C7B2C" w:rsidRPr="007F1B41" w:rsidRDefault="004C7B2C" w:rsidP="004C7B2C">
      <w:pPr>
        <w:pStyle w:val="111"/>
      </w:pPr>
      <w:r w:rsidRPr="007F1B41">
        <w:t>При передозуванні вакцини у 8 разів побічна дія не спостерігається.</w:t>
      </w:r>
    </w:p>
    <w:p w14:paraId="60BF169A" w14:textId="77777777" w:rsidR="004C7B2C" w:rsidRPr="007F1B41" w:rsidRDefault="004C7B2C" w:rsidP="004C7B2C">
      <w:pPr>
        <w:pStyle w:val="11"/>
      </w:pPr>
      <w:r w:rsidRPr="007F1B41">
        <w:t>5.5.</w:t>
      </w:r>
      <w:r w:rsidRPr="007F1B41">
        <w:tab/>
        <w:t xml:space="preserve">Особливості застереження при використанні </w:t>
      </w:r>
    </w:p>
    <w:p w14:paraId="1DD2FE85" w14:textId="77777777" w:rsidR="004C7B2C" w:rsidRPr="007F1B41" w:rsidRDefault="004C7B2C" w:rsidP="004C7B2C">
      <w:pPr>
        <w:pStyle w:val="111"/>
      </w:pPr>
      <w:r w:rsidRPr="007F1B41">
        <w:t>Вакцинують лише клінічно здорову птицю.</w:t>
      </w:r>
    </w:p>
    <w:p w14:paraId="427B065D" w14:textId="77777777" w:rsidR="004C7B2C" w:rsidRPr="007F1B41" w:rsidRDefault="004C7B2C" w:rsidP="004C7B2C">
      <w:pPr>
        <w:pStyle w:val="111"/>
      </w:pPr>
      <w:r w:rsidRPr="007F1B41">
        <w:t>Вакцинацію необхідно проводити одночасно для всього поголів’я птиці.</w:t>
      </w:r>
    </w:p>
    <w:p w14:paraId="04AFF3A8" w14:textId="77777777" w:rsidR="004C7B2C" w:rsidRPr="007F1B41" w:rsidRDefault="004C7B2C" w:rsidP="004C7B2C">
      <w:pPr>
        <w:pStyle w:val="111"/>
      </w:pPr>
      <w:r w:rsidRPr="007F1B41">
        <w:t>Під час вакцинації необхідно дотримуватися правил асептики.</w:t>
      </w:r>
    </w:p>
    <w:p w14:paraId="6D232DA6" w14:textId="77777777" w:rsidR="004C7B2C" w:rsidRPr="007F1B41" w:rsidRDefault="004C7B2C" w:rsidP="004C7B2C">
      <w:pPr>
        <w:pStyle w:val="111"/>
      </w:pPr>
      <w:r w:rsidRPr="007F1B41">
        <w:t xml:space="preserve">Вакцинація повинна проводитися лише у вільних від </w:t>
      </w:r>
      <w:proofErr w:type="spellStart"/>
      <w:r w:rsidRPr="007F1B41">
        <w:rPr>
          <w:rFonts w:eastAsiaTheme="majorEastAsia"/>
          <w:i/>
        </w:rPr>
        <w:t>Mycoplasma</w:t>
      </w:r>
      <w:proofErr w:type="spellEnd"/>
      <w:r w:rsidRPr="007F1B41">
        <w:rPr>
          <w:rFonts w:eastAsiaTheme="majorEastAsia"/>
          <w:i/>
        </w:rPr>
        <w:t xml:space="preserve"> </w:t>
      </w:r>
      <w:proofErr w:type="spellStart"/>
      <w:r w:rsidRPr="007F1B41">
        <w:rPr>
          <w:rFonts w:eastAsiaTheme="majorEastAsia"/>
          <w:i/>
        </w:rPr>
        <w:t>synoviae</w:t>
      </w:r>
      <w:proofErr w:type="spellEnd"/>
      <w:r w:rsidRPr="007F1B41">
        <w:t xml:space="preserve"> пташниках, щонайменше за 4 тижні до очікуваної загрози зараження </w:t>
      </w:r>
      <w:proofErr w:type="spellStart"/>
      <w:r w:rsidRPr="007F1B41">
        <w:rPr>
          <w:rFonts w:eastAsiaTheme="majorEastAsia"/>
          <w:i/>
        </w:rPr>
        <w:t>Mycoplasma</w:t>
      </w:r>
      <w:proofErr w:type="spellEnd"/>
      <w:r w:rsidRPr="007F1B41">
        <w:rPr>
          <w:rFonts w:eastAsiaTheme="majorEastAsia"/>
          <w:i/>
        </w:rPr>
        <w:t xml:space="preserve"> </w:t>
      </w:r>
      <w:proofErr w:type="spellStart"/>
      <w:r w:rsidRPr="007F1B41">
        <w:rPr>
          <w:rFonts w:eastAsiaTheme="majorEastAsia"/>
          <w:i/>
        </w:rPr>
        <w:t>synoviae</w:t>
      </w:r>
      <w:proofErr w:type="spellEnd"/>
      <w:r w:rsidRPr="007F1B41">
        <w:rPr>
          <w:rFonts w:eastAsiaTheme="majorEastAsia"/>
        </w:rPr>
        <w:t>.</w:t>
      </w:r>
    </w:p>
    <w:p w14:paraId="799B2D4A" w14:textId="77777777" w:rsidR="004C7B2C" w:rsidRPr="007F1B41" w:rsidRDefault="004C7B2C" w:rsidP="004C7B2C">
      <w:pPr>
        <w:pStyle w:val="111"/>
      </w:pPr>
      <w:r w:rsidRPr="007F1B41">
        <w:t xml:space="preserve">Перед вакцинацією необхідно провести дослідження на наявність в організмі курей-несучок </w:t>
      </w:r>
      <w:proofErr w:type="spellStart"/>
      <w:r w:rsidRPr="007F1B41">
        <w:rPr>
          <w:rFonts w:eastAsiaTheme="majorEastAsia"/>
          <w:i/>
          <w:iCs/>
        </w:rPr>
        <w:t>Mycoplasma</w:t>
      </w:r>
      <w:proofErr w:type="spellEnd"/>
      <w:r w:rsidRPr="007F1B41">
        <w:rPr>
          <w:rFonts w:eastAsiaTheme="majorEastAsia"/>
          <w:i/>
          <w:iCs/>
        </w:rPr>
        <w:t xml:space="preserve"> </w:t>
      </w:r>
      <w:proofErr w:type="spellStart"/>
      <w:r w:rsidRPr="007F1B41">
        <w:rPr>
          <w:rFonts w:eastAsiaTheme="majorEastAsia"/>
          <w:i/>
          <w:iCs/>
        </w:rPr>
        <w:t>synoviae</w:t>
      </w:r>
      <w:proofErr w:type="spellEnd"/>
      <w:r w:rsidRPr="007F1B41">
        <w:rPr>
          <w:rFonts w:eastAsiaTheme="majorEastAsia"/>
          <w:lang w:val="ru-RU"/>
        </w:rPr>
        <w:t>.</w:t>
      </w:r>
    </w:p>
    <w:p w14:paraId="512576FA" w14:textId="77777777" w:rsidR="004C7B2C" w:rsidRPr="007F1B41" w:rsidRDefault="004C7B2C" w:rsidP="004C7B2C">
      <w:pPr>
        <w:pStyle w:val="111"/>
      </w:pPr>
      <w:r w:rsidRPr="007F1B41">
        <w:t xml:space="preserve">Вакцинний штам може передаватись від вакцинованої птиці до невакцинованої, включаючи дику птицю. Тому необхідно вживати відповідні заходи </w:t>
      </w:r>
      <w:proofErr w:type="spellStart"/>
      <w:r w:rsidRPr="007F1B41">
        <w:t>біобезпеки</w:t>
      </w:r>
      <w:proofErr w:type="spellEnd"/>
      <w:r w:rsidRPr="007F1B41">
        <w:t xml:space="preserve"> у місцях вакцинації птиці, якщо розповсюдження вакцинного штаму на іншу птицю не бажане.</w:t>
      </w:r>
    </w:p>
    <w:p w14:paraId="255241D8" w14:textId="77777777" w:rsidR="004C7B2C" w:rsidRPr="007F1B41" w:rsidRDefault="004C7B2C" w:rsidP="004C7B2C">
      <w:pPr>
        <w:pStyle w:val="111"/>
      </w:pPr>
      <w:r w:rsidRPr="007F1B41">
        <w:t>Вакцинний штам може виявлятись у респіраторному тракті птиці протягом 55 тижнів після вакцинації.</w:t>
      </w:r>
    </w:p>
    <w:p w14:paraId="5FB4B9F5" w14:textId="77777777" w:rsidR="004C7B2C" w:rsidRPr="007F1B41" w:rsidRDefault="004C7B2C" w:rsidP="004C7B2C">
      <w:pPr>
        <w:pStyle w:val="111"/>
      </w:pPr>
      <w:r w:rsidRPr="007F1B41">
        <w:t xml:space="preserve">Після введення </w:t>
      </w:r>
      <w:proofErr w:type="spellStart"/>
      <w:r w:rsidRPr="007F1B41">
        <w:rPr>
          <w:rFonts w:eastAsiaTheme="majorEastAsia"/>
          <w:i/>
        </w:rPr>
        <w:t>Mycoplasma</w:t>
      </w:r>
      <w:proofErr w:type="spellEnd"/>
      <w:r w:rsidRPr="007F1B41">
        <w:rPr>
          <w:rFonts w:eastAsiaTheme="majorEastAsia"/>
          <w:i/>
        </w:rPr>
        <w:t xml:space="preserve"> </w:t>
      </w:r>
      <w:proofErr w:type="spellStart"/>
      <w:r w:rsidRPr="007F1B41">
        <w:rPr>
          <w:rFonts w:eastAsiaTheme="majorEastAsia"/>
          <w:i/>
        </w:rPr>
        <w:t>synoviae</w:t>
      </w:r>
      <w:proofErr w:type="spellEnd"/>
      <w:r w:rsidRPr="007F1B41">
        <w:t xml:space="preserve"> можливе виникнення перехресної реакції з антитілами до </w:t>
      </w:r>
      <w:proofErr w:type="spellStart"/>
      <w:r w:rsidRPr="007F1B41">
        <w:rPr>
          <w:rFonts w:eastAsiaTheme="majorEastAsia"/>
          <w:i/>
          <w:iCs/>
        </w:rPr>
        <w:t>Mycoplasma</w:t>
      </w:r>
      <w:proofErr w:type="spellEnd"/>
      <w:r w:rsidRPr="007F1B41">
        <w:rPr>
          <w:rFonts w:eastAsiaTheme="majorEastAsia"/>
          <w:i/>
          <w:iCs/>
        </w:rPr>
        <w:t xml:space="preserve"> </w:t>
      </w:r>
      <w:proofErr w:type="spellStart"/>
      <w:r w:rsidRPr="007F1B41">
        <w:rPr>
          <w:rFonts w:eastAsiaTheme="majorEastAsia"/>
          <w:i/>
          <w:iCs/>
        </w:rPr>
        <w:t>gallisepticum</w:t>
      </w:r>
      <w:proofErr w:type="spellEnd"/>
      <w:r w:rsidRPr="007F1B41">
        <w:rPr>
          <w:rFonts w:eastAsiaTheme="majorEastAsia"/>
        </w:rPr>
        <w:t>,</w:t>
      </w:r>
      <w:r w:rsidRPr="007F1B41">
        <w:t xml:space="preserve"> що може тривати близько 4 тижнів. Такий ефект спостерігається при контакті із дикими польовими штамами </w:t>
      </w:r>
      <w:proofErr w:type="spellStart"/>
      <w:r w:rsidRPr="007F1B41">
        <w:rPr>
          <w:rFonts w:eastAsiaTheme="majorEastAsia"/>
          <w:i/>
        </w:rPr>
        <w:t>Mycoplasma</w:t>
      </w:r>
      <w:proofErr w:type="spellEnd"/>
      <w:r w:rsidRPr="007F1B41">
        <w:rPr>
          <w:rFonts w:eastAsiaTheme="majorEastAsia"/>
          <w:i/>
        </w:rPr>
        <w:t xml:space="preserve"> </w:t>
      </w:r>
      <w:proofErr w:type="spellStart"/>
      <w:r w:rsidRPr="007F1B41">
        <w:rPr>
          <w:rFonts w:eastAsiaTheme="majorEastAsia"/>
          <w:i/>
        </w:rPr>
        <w:t>synoviae</w:t>
      </w:r>
      <w:proofErr w:type="spellEnd"/>
      <w:r w:rsidRPr="007F1B41">
        <w:t xml:space="preserve"> і є більше вираженим ніж при контакті із вакцинним штамом. Подальша диференціація цих двох типів може бути виконана за допомогою ПЦР у лабораторії.</w:t>
      </w:r>
    </w:p>
    <w:p w14:paraId="334ED893" w14:textId="77777777" w:rsidR="004C7B2C" w:rsidRPr="007F1B41" w:rsidRDefault="004C7B2C" w:rsidP="004C7B2C">
      <w:pPr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F1B41">
        <w:rPr>
          <w:rFonts w:ascii="Times New Roman" w:eastAsia="Calibri" w:hAnsi="Times New Roman" w:cs="Times New Roman"/>
        </w:rPr>
        <w:br w:type="page"/>
      </w:r>
    </w:p>
    <w:p w14:paraId="72D760CE" w14:textId="77777777" w:rsidR="004C7B2C" w:rsidRPr="007F1B41" w:rsidRDefault="004C7B2C" w:rsidP="004C7B2C">
      <w:pPr>
        <w:pStyle w:val="111"/>
        <w:jc w:val="right"/>
        <w:rPr>
          <w:rFonts w:eastAsia="Calibri"/>
        </w:rPr>
      </w:pPr>
      <w:r w:rsidRPr="007F1B41">
        <w:rPr>
          <w:rFonts w:eastAsia="Calibri"/>
        </w:rPr>
        <w:lastRenderedPageBreak/>
        <w:t xml:space="preserve">Продовження додатку 1 </w:t>
      </w:r>
    </w:p>
    <w:p w14:paraId="4BA9C422" w14:textId="77777777" w:rsidR="004C7B2C" w:rsidRPr="007F1B41" w:rsidRDefault="004C7B2C" w:rsidP="004C7B2C">
      <w:pPr>
        <w:pStyle w:val="111"/>
        <w:jc w:val="right"/>
      </w:pPr>
      <w:r w:rsidRPr="007F1B41">
        <w:t xml:space="preserve">до реєстраційного посвідчення № ВА-00775-02-15 </w:t>
      </w:r>
    </w:p>
    <w:p w14:paraId="4AD62B96" w14:textId="77777777" w:rsidR="004C7B2C" w:rsidRDefault="004C7B2C" w:rsidP="004C7B2C">
      <w:pPr>
        <w:pStyle w:val="111"/>
        <w:jc w:val="right"/>
      </w:pPr>
      <w:r w:rsidRPr="007F1B41">
        <w:t xml:space="preserve">від </w:t>
      </w:r>
      <w:r w:rsidRPr="007F1B41">
        <w:tab/>
      </w:r>
      <w:r w:rsidRPr="007F1B41">
        <w:tab/>
      </w:r>
      <w:r w:rsidRPr="007F1B41">
        <w:tab/>
      </w:r>
    </w:p>
    <w:p w14:paraId="023C1F12" w14:textId="77777777" w:rsidR="004C7B2C" w:rsidRPr="007F1B41" w:rsidRDefault="004C7B2C" w:rsidP="004C7B2C">
      <w:pPr>
        <w:pStyle w:val="111"/>
        <w:jc w:val="right"/>
      </w:pPr>
    </w:p>
    <w:p w14:paraId="1552EE2A" w14:textId="77777777" w:rsidR="004C7B2C" w:rsidRPr="007F1B41" w:rsidRDefault="004C7B2C" w:rsidP="004C7B2C">
      <w:pPr>
        <w:pStyle w:val="111"/>
      </w:pPr>
      <w:r w:rsidRPr="007F1B41">
        <w:t xml:space="preserve">При необхідності можливе застосування </w:t>
      </w:r>
      <w:proofErr w:type="spellStart"/>
      <w:r w:rsidRPr="007F1B41">
        <w:t>курам</w:t>
      </w:r>
      <w:proofErr w:type="spellEnd"/>
      <w:r w:rsidRPr="007F1B41">
        <w:t xml:space="preserve"> антибіотиків, що не мають активності проти мікоплазми (такі як: пеніцилін, </w:t>
      </w:r>
      <w:proofErr w:type="spellStart"/>
      <w:r w:rsidRPr="007F1B41">
        <w:t>амоксицилін</w:t>
      </w:r>
      <w:proofErr w:type="spellEnd"/>
      <w:r w:rsidRPr="007F1B41">
        <w:t xml:space="preserve"> або </w:t>
      </w:r>
      <w:proofErr w:type="spellStart"/>
      <w:r w:rsidRPr="007F1B41">
        <w:t>неоміцин</w:t>
      </w:r>
      <w:proofErr w:type="spellEnd"/>
      <w:r w:rsidRPr="007F1B41">
        <w:t>), але не раніше ніж через 2 тижні після вакцинації.</w:t>
      </w:r>
    </w:p>
    <w:p w14:paraId="29877E7A" w14:textId="77777777" w:rsidR="004C7B2C" w:rsidRPr="007F1B41" w:rsidRDefault="004C7B2C" w:rsidP="004C7B2C">
      <w:pPr>
        <w:pStyle w:val="11"/>
      </w:pPr>
      <w:r w:rsidRPr="007F1B41">
        <w:t>5.6.</w:t>
      </w:r>
      <w:r w:rsidRPr="007F1B41">
        <w:tab/>
        <w:t>Застосування під час несучості</w:t>
      </w:r>
    </w:p>
    <w:p w14:paraId="4E0BD128" w14:textId="77777777" w:rsidR="004C7B2C" w:rsidRPr="007F1B41" w:rsidRDefault="004C7B2C" w:rsidP="004C7B2C">
      <w:pPr>
        <w:pStyle w:val="111"/>
      </w:pPr>
      <w:r w:rsidRPr="007F1B41">
        <w:t>Не застосовувати протягом 6 тижнів до настання періоду несучості та під час несучості.</w:t>
      </w:r>
    </w:p>
    <w:p w14:paraId="3663C645" w14:textId="77777777" w:rsidR="004C7B2C" w:rsidRPr="007F1B41" w:rsidRDefault="004C7B2C" w:rsidP="004C7B2C">
      <w:pPr>
        <w:pStyle w:val="11"/>
      </w:pPr>
      <w:r w:rsidRPr="007F1B41">
        <w:t>5.7.</w:t>
      </w:r>
      <w:r w:rsidRPr="007F1B41">
        <w:tab/>
        <w:t>Взаємодія з іншими засобами та інші форми взаємодії</w:t>
      </w:r>
    </w:p>
    <w:p w14:paraId="2CBA1DA2" w14:textId="77777777" w:rsidR="004C7B2C" w:rsidRPr="007F1B41" w:rsidRDefault="004C7B2C" w:rsidP="004C7B2C">
      <w:pPr>
        <w:pStyle w:val="111"/>
      </w:pPr>
      <w:r w:rsidRPr="007F1B41">
        <w:t>Немає інформації щодо взаємодії вакцини з іншими ветеринарними препаратами. Рішення, щодо застосування вакцини до чи після застосування інших ветеринарних препаратів має прийматись індивідуально у кожному окремому випадку.</w:t>
      </w:r>
    </w:p>
    <w:p w14:paraId="7B0F9E26" w14:textId="77777777" w:rsidR="004C7B2C" w:rsidRPr="007F1B41" w:rsidRDefault="004C7B2C" w:rsidP="004C7B2C">
      <w:pPr>
        <w:pStyle w:val="11"/>
      </w:pPr>
      <w:r w:rsidRPr="007F1B41">
        <w:t>5.8.</w:t>
      </w:r>
      <w:r w:rsidRPr="007F1B41">
        <w:tab/>
        <w:t>Дози і способи введення тваринам різного віку</w:t>
      </w:r>
    </w:p>
    <w:p w14:paraId="213310E4" w14:textId="77777777" w:rsidR="004C7B2C" w:rsidRPr="007F1B41" w:rsidRDefault="004C7B2C" w:rsidP="004C7B2C">
      <w:pPr>
        <w:pStyle w:val="111"/>
      </w:pPr>
      <w:r w:rsidRPr="007F1B41">
        <w:t xml:space="preserve">Вакцина застосовується </w:t>
      </w:r>
      <w:proofErr w:type="spellStart"/>
      <w:r w:rsidRPr="007F1B41">
        <w:t>інтраокулярно</w:t>
      </w:r>
      <w:proofErr w:type="spellEnd"/>
      <w:r w:rsidRPr="007F1B41">
        <w:t xml:space="preserve"> у дозі 0,03 мл на одну птицю, починаючи з віку 5 тижнів від народження. Флакон з вакциною необхідно розморозити у термостатичній водяній бані, при температурі 33-35°С, протягом 10 хв. Перед відкриттям слід декілька разів повернути флакон з вакциною, щоб забезпечити рівномірне розподілення суспензії. Нанести краплю розчину на кон’юнктиву ока кожної птиці, зачекати доки крапля розтечеться та відпустити птицю.</w:t>
      </w:r>
    </w:p>
    <w:p w14:paraId="3F1BC2AF" w14:textId="77777777" w:rsidR="004C7B2C" w:rsidRPr="007F1B41" w:rsidRDefault="004C7B2C" w:rsidP="004C7B2C">
      <w:pPr>
        <w:pStyle w:val="11"/>
      </w:pPr>
      <w:r w:rsidRPr="007F1B41">
        <w:t>5.9.</w:t>
      </w:r>
      <w:r w:rsidRPr="007F1B41">
        <w:tab/>
        <w:t>Передозування (симптоми, невідкладні заходи, антидоти)</w:t>
      </w:r>
    </w:p>
    <w:p w14:paraId="270894D5" w14:textId="77777777" w:rsidR="004C7B2C" w:rsidRPr="007F1B41" w:rsidRDefault="004C7B2C" w:rsidP="004C7B2C">
      <w:pPr>
        <w:pStyle w:val="111"/>
      </w:pPr>
      <w:r w:rsidRPr="007F1B41">
        <w:t>При введенні вакцини 8 разів поспіль симптомів передозування не спостерігається.</w:t>
      </w:r>
    </w:p>
    <w:p w14:paraId="0F428061" w14:textId="77777777" w:rsidR="004C7B2C" w:rsidRPr="007F1B41" w:rsidRDefault="004C7B2C" w:rsidP="004C7B2C">
      <w:pPr>
        <w:pStyle w:val="11"/>
      </w:pPr>
      <w:r w:rsidRPr="007F1B41">
        <w:t>5.10.</w:t>
      </w:r>
      <w:r w:rsidRPr="007F1B41">
        <w:tab/>
        <w:t xml:space="preserve">Спеціальні застереження </w:t>
      </w:r>
    </w:p>
    <w:p w14:paraId="0543CA48" w14:textId="77777777" w:rsidR="004C7B2C" w:rsidRPr="007F1B41" w:rsidRDefault="004C7B2C" w:rsidP="004C7B2C">
      <w:pPr>
        <w:pStyle w:val="111"/>
      </w:pPr>
      <w:r w:rsidRPr="007F1B41">
        <w:t>Немає.</w:t>
      </w:r>
    </w:p>
    <w:p w14:paraId="14B3D2BF" w14:textId="77777777" w:rsidR="004C7B2C" w:rsidRPr="007F1B41" w:rsidRDefault="004C7B2C" w:rsidP="004C7B2C">
      <w:pPr>
        <w:pStyle w:val="11"/>
      </w:pPr>
      <w:r w:rsidRPr="007F1B41">
        <w:t>5.11.</w:t>
      </w:r>
      <w:r w:rsidRPr="007F1B41">
        <w:tab/>
        <w:t>Період виведення (</w:t>
      </w:r>
      <w:proofErr w:type="spellStart"/>
      <w:r w:rsidRPr="007F1B41">
        <w:t>каренції</w:t>
      </w:r>
      <w:proofErr w:type="spellEnd"/>
      <w:r w:rsidRPr="007F1B41">
        <w:t>)</w:t>
      </w:r>
    </w:p>
    <w:p w14:paraId="51A8B1C4" w14:textId="77777777" w:rsidR="004C7B2C" w:rsidRPr="007F1B41" w:rsidRDefault="004C7B2C" w:rsidP="004C7B2C">
      <w:pPr>
        <w:pStyle w:val="111"/>
      </w:pPr>
      <w:r w:rsidRPr="007F1B41">
        <w:t>Немає.</w:t>
      </w:r>
    </w:p>
    <w:p w14:paraId="4FB897E0" w14:textId="77777777" w:rsidR="004C7B2C" w:rsidRPr="007F1B41" w:rsidRDefault="004C7B2C" w:rsidP="004C7B2C">
      <w:pPr>
        <w:pStyle w:val="11"/>
      </w:pPr>
      <w:r w:rsidRPr="007F1B41">
        <w:t>5.12.</w:t>
      </w:r>
      <w:r w:rsidRPr="007F1B41">
        <w:tab/>
        <w:t>Спеціальні застереження для осіб і обслуговуючого персоналу, котрі вводять засоби захисту тваринам</w:t>
      </w:r>
    </w:p>
    <w:p w14:paraId="77A746E3" w14:textId="77777777" w:rsidR="004C7B2C" w:rsidRPr="007F1B41" w:rsidRDefault="004C7B2C" w:rsidP="004C7B2C">
      <w:pPr>
        <w:pStyle w:val="111"/>
      </w:pPr>
      <w:r w:rsidRPr="007F1B41">
        <w:t>Під час вакцинації дотримуються загальних правил асептики та антисептики.</w:t>
      </w:r>
    </w:p>
    <w:p w14:paraId="67575C7C" w14:textId="77777777" w:rsidR="004C7B2C" w:rsidRPr="007F1B41" w:rsidRDefault="004C7B2C" w:rsidP="004C7B2C">
      <w:pPr>
        <w:pStyle w:val="111"/>
      </w:pPr>
      <w:r w:rsidRPr="007F1B41">
        <w:t>Необхідно використати весь вміст флакону протягом 2 годин після першого відкриття.</w:t>
      </w:r>
    </w:p>
    <w:p w14:paraId="1D840227" w14:textId="77777777" w:rsidR="004C7B2C" w:rsidRPr="007F1B41" w:rsidRDefault="004C7B2C" w:rsidP="004C7B2C">
      <w:pPr>
        <w:pStyle w:val="11"/>
      </w:pPr>
      <w:r w:rsidRPr="007F1B41">
        <w:t>6.</w:t>
      </w:r>
      <w:r w:rsidRPr="007F1B41">
        <w:tab/>
        <w:t>Фармацевтичні особливості</w:t>
      </w:r>
    </w:p>
    <w:p w14:paraId="6C53445E" w14:textId="77777777" w:rsidR="004C7B2C" w:rsidRPr="007F1B41" w:rsidRDefault="004C7B2C" w:rsidP="004C7B2C">
      <w:pPr>
        <w:pStyle w:val="11"/>
      </w:pPr>
      <w:r w:rsidRPr="007F1B41">
        <w:t>6.1.</w:t>
      </w:r>
      <w:r w:rsidRPr="007F1B41">
        <w:tab/>
        <w:t xml:space="preserve">Основні форми несумісності </w:t>
      </w:r>
    </w:p>
    <w:p w14:paraId="5172BED0" w14:textId="77777777" w:rsidR="004C7B2C" w:rsidRPr="007F1B41" w:rsidRDefault="004C7B2C" w:rsidP="004C7B2C">
      <w:pPr>
        <w:pStyle w:val="111"/>
      </w:pPr>
      <w:r w:rsidRPr="007F1B41">
        <w:t>Не відомо.</w:t>
      </w:r>
    </w:p>
    <w:p w14:paraId="3A0F045C" w14:textId="77777777" w:rsidR="004C7B2C" w:rsidRPr="007F1B41" w:rsidRDefault="004C7B2C" w:rsidP="004C7B2C">
      <w:pPr>
        <w:pStyle w:val="11"/>
      </w:pPr>
      <w:r w:rsidRPr="007F1B41">
        <w:t>6.2.</w:t>
      </w:r>
      <w:r w:rsidRPr="007F1B41">
        <w:tab/>
        <w:t>Термін придатності</w:t>
      </w:r>
    </w:p>
    <w:p w14:paraId="6D270C3E" w14:textId="77777777" w:rsidR="004C7B2C" w:rsidRPr="007F1B41" w:rsidRDefault="004C7B2C" w:rsidP="004C7B2C">
      <w:pPr>
        <w:pStyle w:val="111"/>
      </w:pPr>
      <w:r w:rsidRPr="007F1B41">
        <w:t>Термін придатності становить 4 роки за умови зберігання при температурі -70 °С та 4 тижні за умови зберігання при температурі -18 °С.</w:t>
      </w:r>
    </w:p>
    <w:p w14:paraId="0E0DAA07" w14:textId="77777777" w:rsidR="004C7B2C" w:rsidRPr="007F1B41" w:rsidRDefault="004C7B2C" w:rsidP="004C7B2C">
      <w:pPr>
        <w:pStyle w:val="111"/>
      </w:pPr>
      <w:r w:rsidRPr="007F1B41">
        <w:t>Термін придатності після першого відкриття: використати протягом 2 годин.</w:t>
      </w:r>
    </w:p>
    <w:p w14:paraId="3D4079A1" w14:textId="77777777" w:rsidR="004C7B2C" w:rsidRPr="007F1B41" w:rsidRDefault="004C7B2C" w:rsidP="004C7B2C">
      <w:pPr>
        <w:pStyle w:val="11"/>
      </w:pPr>
      <w:r w:rsidRPr="007F1B41">
        <w:t>6.3.</w:t>
      </w:r>
      <w:r w:rsidRPr="007F1B41">
        <w:tab/>
        <w:t>Особливі застереження щодо зберігання</w:t>
      </w:r>
    </w:p>
    <w:p w14:paraId="6D86D9F8" w14:textId="77777777" w:rsidR="004C7B2C" w:rsidRPr="007F1B41" w:rsidRDefault="004C7B2C" w:rsidP="004C7B2C">
      <w:pPr>
        <w:pStyle w:val="111"/>
      </w:pPr>
      <w:r w:rsidRPr="007F1B41">
        <w:t>Зберігати та транспортувати у захищеному від світла місці при температурі -70 °С не більше 4 років та при температурі -18 °С не більше 4 тижнів.</w:t>
      </w:r>
    </w:p>
    <w:p w14:paraId="6965000B" w14:textId="77777777" w:rsidR="004C7B2C" w:rsidRPr="007F1B41" w:rsidRDefault="004C7B2C" w:rsidP="004C7B2C">
      <w:pPr>
        <w:pStyle w:val="11"/>
      </w:pPr>
      <w:r w:rsidRPr="007F1B41">
        <w:t>6.4.</w:t>
      </w:r>
      <w:r w:rsidRPr="007F1B41">
        <w:tab/>
        <w:t>Природа і склад контейнера первинного упакування</w:t>
      </w:r>
    </w:p>
    <w:p w14:paraId="62BF9710" w14:textId="77777777" w:rsidR="004C7B2C" w:rsidRPr="007F1B41" w:rsidRDefault="004C7B2C" w:rsidP="004C7B2C">
      <w:pPr>
        <w:pStyle w:val="111"/>
      </w:pPr>
      <w:r w:rsidRPr="007F1B41">
        <w:t xml:space="preserve">Природа первинного </w:t>
      </w:r>
      <w:proofErr w:type="spellStart"/>
      <w:r w:rsidRPr="007F1B41">
        <w:t>упаковання</w:t>
      </w:r>
      <w:proofErr w:type="spellEnd"/>
      <w:r w:rsidRPr="007F1B41">
        <w:t xml:space="preserve">: пластиковий </w:t>
      </w:r>
      <w:r w:rsidRPr="007F1B41">
        <w:rPr>
          <w:lang w:val="ru-RU"/>
        </w:rPr>
        <w:t>(</w:t>
      </w:r>
      <w:r w:rsidRPr="007F1B41">
        <w:t>LDPE</w:t>
      </w:r>
      <w:r w:rsidRPr="007F1B41">
        <w:rPr>
          <w:lang w:val="ru-RU"/>
        </w:rPr>
        <w:t xml:space="preserve">) </w:t>
      </w:r>
      <w:r w:rsidRPr="007F1B41">
        <w:t>флакон об’ємом 30 мл (1000 доз) із бутил каучуковим корком під алюмінієвим ковпачком.</w:t>
      </w:r>
    </w:p>
    <w:p w14:paraId="6B131E52" w14:textId="77777777" w:rsidR="004C7B2C" w:rsidRPr="007F1B41" w:rsidRDefault="004C7B2C" w:rsidP="004C7B2C">
      <w:pPr>
        <w:pStyle w:val="11"/>
      </w:pPr>
      <w:r w:rsidRPr="007F1B41">
        <w:t>6.5.</w:t>
      </w:r>
      <w:r w:rsidRPr="007F1B41">
        <w:tab/>
        <w:t>Назва та місцезнаходження власника реєстраційного посвідчення</w:t>
      </w:r>
    </w:p>
    <w:p w14:paraId="577F2400" w14:textId="77777777" w:rsidR="004C7B2C" w:rsidRPr="007F1B41" w:rsidRDefault="004C7B2C" w:rsidP="004C7B2C">
      <w:pPr>
        <w:pStyle w:val="11"/>
      </w:pPr>
      <w:bookmarkStart w:id="0" w:name="_GoBack"/>
      <w:proofErr w:type="spellStart"/>
      <w:r w:rsidRPr="007F1B41">
        <w:rPr>
          <w:rStyle w:val="ae"/>
        </w:rPr>
        <w:t>Фармшур</w:t>
      </w:r>
      <w:proofErr w:type="spellEnd"/>
      <w:r w:rsidRPr="007F1B41">
        <w:rPr>
          <w:rStyle w:val="ae"/>
        </w:rPr>
        <w:t xml:space="preserve"> </w:t>
      </w:r>
      <w:proofErr w:type="spellStart"/>
      <w:r w:rsidRPr="007F1B41">
        <w:rPr>
          <w:rStyle w:val="ae"/>
        </w:rPr>
        <w:t>Продактс</w:t>
      </w:r>
      <w:proofErr w:type="spellEnd"/>
      <w:r w:rsidRPr="007F1B41">
        <w:rPr>
          <w:rStyle w:val="ae"/>
        </w:rPr>
        <w:t xml:space="preserve"> </w:t>
      </w:r>
      <w:proofErr w:type="spellStart"/>
      <w:r w:rsidRPr="007F1B41">
        <w:rPr>
          <w:rStyle w:val="ae"/>
        </w:rPr>
        <w:t>Європ</w:t>
      </w:r>
      <w:proofErr w:type="spellEnd"/>
      <w:r w:rsidRPr="007F1B41">
        <w:rPr>
          <w:rStyle w:val="ae"/>
        </w:rPr>
        <w:t xml:space="preserve"> </w:t>
      </w:r>
      <w:proofErr w:type="spellStart"/>
      <w:r w:rsidRPr="007F1B41">
        <w:rPr>
          <w:rStyle w:val="ae"/>
        </w:rPr>
        <w:t>Лтд</w:t>
      </w:r>
      <w:proofErr w:type="spellEnd"/>
      <w:r w:rsidRPr="007F1B41">
        <w:t xml:space="preserve">, </w:t>
      </w:r>
      <w:r w:rsidRPr="007F1B41">
        <w:rPr>
          <w:rStyle w:val="ae"/>
        </w:rPr>
        <w:t>4 </w:t>
      </w:r>
      <w:proofErr w:type="spellStart"/>
      <w:r w:rsidRPr="007F1B41">
        <w:rPr>
          <w:rStyle w:val="ae"/>
        </w:rPr>
        <w:t>Фітцвільям</w:t>
      </w:r>
      <w:proofErr w:type="spellEnd"/>
      <w:r w:rsidRPr="007F1B41">
        <w:rPr>
          <w:rStyle w:val="ae"/>
        </w:rPr>
        <w:t xml:space="preserve"> </w:t>
      </w:r>
      <w:proofErr w:type="spellStart"/>
      <w:r w:rsidRPr="007F1B41">
        <w:rPr>
          <w:rStyle w:val="ae"/>
        </w:rPr>
        <w:t>Террас</w:t>
      </w:r>
      <w:proofErr w:type="spellEnd"/>
      <w:r w:rsidRPr="007F1B41">
        <w:rPr>
          <w:rStyle w:val="ae"/>
        </w:rPr>
        <w:t xml:space="preserve">, </w:t>
      </w:r>
      <w:proofErr w:type="spellStart"/>
      <w:r>
        <w:rPr>
          <w:rStyle w:val="ae"/>
        </w:rPr>
        <w:t>Стренд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Роуд</w:t>
      </w:r>
      <w:proofErr w:type="spellEnd"/>
      <w:r w:rsidRPr="007F1B41">
        <w:rPr>
          <w:rStyle w:val="ae"/>
        </w:rPr>
        <w:t xml:space="preserve">, </w:t>
      </w:r>
      <w:proofErr w:type="spellStart"/>
      <w:r w:rsidRPr="007F1B41">
        <w:rPr>
          <w:rStyle w:val="ae"/>
        </w:rPr>
        <w:t>Брей</w:t>
      </w:r>
      <w:proofErr w:type="spellEnd"/>
      <w:r w:rsidRPr="007F1B41">
        <w:rPr>
          <w:rStyle w:val="ae"/>
        </w:rPr>
        <w:t>, A98 T6H6, Республіка Ірландія</w:t>
      </w:r>
      <w:r w:rsidRPr="007F1B41">
        <w:t>.</w:t>
      </w:r>
    </w:p>
    <w:bookmarkEnd w:id="0"/>
    <w:p w14:paraId="439509B6" w14:textId="77777777" w:rsidR="004C7B2C" w:rsidRPr="007F1B41" w:rsidRDefault="004C7B2C" w:rsidP="004C7B2C">
      <w:pPr>
        <w:pStyle w:val="11"/>
      </w:pPr>
      <w:r w:rsidRPr="007F1B41">
        <w:t>6.6.</w:t>
      </w:r>
      <w:r w:rsidRPr="007F1B41">
        <w:tab/>
        <w:t>Назва та місцезнаходження виробника</w:t>
      </w:r>
    </w:p>
    <w:p w14:paraId="3E15E502" w14:textId="09BD2C38" w:rsidR="004C7B2C" w:rsidRPr="007F1B41" w:rsidRDefault="004C7B2C" w:rsidP="00AB5F51">
      <w:pPr>
        <w:pStyle w:val="111"/>
      </w:pPr>
      <w:proofErr w:type="spellStart"/>
      <w:r w:rsidRPr="007F1B41">
        <w:t>Біопропертіз</w:t>
      </w:r>
      <w:proofErr w:type="spellEnd"/>
      <w:r w:rsidRPr="007F1B41">
        <w:t xml:space="preserve"> </w:t>
      </w:r>
      <w:proofErr w:type="spellStart"/>
      <w:r w:rsidRPr="007F1B41">
        <w:t>Пті</w:t>
      </w:r>
      <w:proofErr w:type="spellEnd"/>
      <w:r w:rsidRPr="007F1B41">
        <w:t xml:space="preserve"> </w:t>
      </w:r>
      <w:proofErr w:type="spellStart"/>
      <w:r w:rsidRPr="007F1B41">
        <w:t>Лтд</w:t>
      </w:r>
      <w:proofErr w:type="spellEnd"/>
      <w:r w:rsidRPr="007F1B41">
        <w:t xml:space="preserve">, 11-13 </w:t>
      </w:r>
      <w:proofErr w:type="spellStart"/>
      <w:r w:rsidRPr="007F1B41">
        <w:t>Мурс</w:t>
      </w:r>
      <w:proofErr w:type="spellEnd"/>
      <w:r w:rsidRPr="007F1B41">
        <w:t xml:space="preserve"> </w:t>
      </w:r>
      <w:proofErr w:type="spellStart"/>
      <w:r w:rsidRPr="007F1B41">
        <w:t>Роуд</w:t>
      </w:r>
      <w:proofErr w:type="spellEnd"/>
      <w:r w:rsidRPr="007F1B41">
        <w:t xml:space="preserve">, </w:t>
      </w:r>
      <w:proofErr w:type="spellStart"/>
      <w:r w:rsidRPr="007F1B41">
        <w:t>Гленорі</w:t>
      </w:r>
      <w:proofErr w:type="spellEnd"/>
      <w:r w:rsidRPr="007F1B41">
        <w:t xml:space="preserve">, Нью </w:t>
      </w:r>
      <w:proofErr w:type="spellStart"/>
      <w:r w:rsidRPr="007F1B41">
        <w:t>Саут</w:t>
      </w:r>
      <w:proofErr w:type="spellEnd"/>
      <w:r w:rsidRPr="007F1B41">
        <w:t xml:space="preserve"> Уельс, 2157 Австралія.</w:t>
      </w:r>
      <w:r w:rsidRPr="007F1B41">
        <w:br w:type="page"/>
      </w:r>
    </w:p>
    <w:p w14:paraId="68FF643A" w14:textId="77777777" w:rsidR="004C7B2C" w:rsidRPr="007F1B41" w:rsidRDefault="004C7B2C" w:rsidP="004C7B2C">
      <w:pPr>
        <w:pStyle w:val="111"/>
        <w:jc w:val="right"/>
        <w:rPr>
          <w:rFonts w:eastAsia="Calibri"/>
        </w:rPr>
      </w:pPr>
      <w:r w:rsidRPr="007F1B41">
        <w:rPr>
          <w:rFonts w:eastAsia="Calibri"/>
        </w:rPr>
        <w:lastRenderedPageBreak/>
        <w:t xml:space="preserve">Продовження додатку 1 </w:t>
      </w:r>
    </w:p>
    <w:p w14:paraId="28B4F17E" w14:textId="77777777" w:rsidR="004C7B2C" w:rsidRPr="007F1B41" w:rsidRDefault="004C7B2C" w:rsidP="004C7B2C">
      <w:pPr>
        <w:pStyle w:val="111"/>
        <w:jc w:val="right"/>
      </w:pPr>
      <w:r w:rsidRPr="007F1B41">
        <w:t xml:space="preserve">до реєстраційного посвідчення № ВА-00775-02-15 </w:t>
      </w:r>
    </w:p>
    <w:p w14:paraId="40A1423E" w14:textId="77777777" w:rsidR="004C7B2C" w:rsidRPr="007F1B41" w:rsidRDefault="004C7B2C" w:rsidP="004C7B2C">
      <w:pPr>
        <w:pStyle w:val="111"/>
        <w:jc w:val="right"/>
      </w:pPr>
      <w:r w:rsidRPr="007F1B41">
        <w:t xml:space="preserve">від </w:t>
      </w:r>
      <w:r w:rsidRPr="007F1B41">
        <w:tab/>
      </w:r>
      <w:r w:rsidRPr="007F1B41">
        <w:tab/>
      </w:r>
      <w:r w:rsidRPr="007F1B41">
        <w:tab/>
      </w:r>
    </w:p>
    <w:p w14:paraId="05772BB4" w14:textId="77777777" w:rsidR="004C7B2C" w:rsidRPr="007F1B41" w:rsidRDefault="004C7B2C" w:rsidP="004C7B2C">
      <w:pPr>
        <w:pStyle w:val="111"/>
      </w:pPr>
    </w:p>
    <w:p w14:paraId="47D45070" w14:textId="77777777" w:rsidR="004C7B2C" w:rsidRPr="007F1B41" w:rsidRDefault="004C7B2C" w:rsidP="004C7B2C">
      <w:pPr>
        <w:pStyle w:val="11"/>
      </w:pPr>
      <w:r w:rsidRPr="007F1B41">
        <w:t>6.7.</w:t>
      </w:r>
      <w:r w:rsidRPr="007F1B41">
        <w:tab/>
        <w:t xml:space="preserve">Особливі заходи безпеки при поводженні з невикористаним засобом </w:t>
      </w:r>
    </w:p>
    <w:p w14:paraId="371EAD6F" w14:textId="77777777" w:rsidR="004C7B2C" w:rsidRPr="007F1B41" w:rsidRDefault="004C7B2C" w:rsidP="004C7B2C">
      <w:pPr>
        <w:pStyle w:val="111"/>
      </w:pPr>
      <w:r w:rsidRPr="007F1B41">
        <w:t>Знищити флакон та залишки вакцини відповідно до вимог місцевого законодавства.</w:t>
      </w:r>
    </w:p>
    <w:p w14:paraId="2EF03F83" w14:textId="77777777" w:rsidR="004C7B2C" w:rsidRPr="007F1B41" w:rsidRDefault="004C7B2C" w:rsidP="004C7B2C">
      <w:pPr>
        <w:pStyle w:val="11"/>
      </w:pPr>
      <w:r w:rsidRPr="007F1B41">
        <w:t>7.</w:t>
      </w:r>
      <w:r w:rsidRPr="007F1B41">
        <w:tab/>
        <w:t>Додаткова інформація</w:t>
      </w:r>
    </w:p>
    <w:p w14:paraId="51C1434E" w14:textId="77777777" w:rsidR="004C7B2C" w:rsidRPr="007F1B41" w:rsidRDefault="004C7B2C" w:rsidP="004C7B2C">
      <w:pPr>
        <w:pStyle w:val="111"/>
      </w:pPr>
      <w:r w:rsidRPr="007F1B41">
        <w:t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</w:t>
      </w:r>
    </w:p>
    <w:p w14:paraId="7E3FE272" w14:textId="77777777" w:rsidR="004C7B2C" w:rsidRPr="007F1B41" w:rsidRDefault="004C7B2C" w:rsidP="004C7B2C">
      <w:pPr>
        <w:pStyle w:val="111"/>
      </w:pPr>
      <w:r w:rsidRPr="007F1B41">
        <w:t xml:space="preserve">Одночасно з посланцем у ДНКІБШМ направляють, відповідно до “Вказівки про порядок пред’явлення рекламацій на біологічні препарати, що призначені для застосування у ветеринарній медицині” від 03.06.98 № 2 три нерозкриті флакони цієї серії препарату за </w:t>
      </w:r>
      <w:proofErr w:type="spellStart"/>
      <w:r w:rsidRPr="007F1B41">
        <w:t>адресою</w:t>
      </w:r>
      <w:proofErr w:type="spellEnd"/>
      <w:r w:rsidRPr="007F1B41">
        <w:t>: 03151, м. Київ, вул. Донецька, 30, ДНКІБШМ.</w:t>
      </w:r>
    </w:p>
    <w:p w14:paraId="13FFD33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2C"/>
    <w:rsid w:val="00483D46"/>
    <w:rsid w:val="004C7B2C"/>
    <w:rsid w:val="006628E6"/>
    <w:rsid w:val="006C0B77"/>
    <w:rsid w:val="007836F5"/>
    <w:rsid w:val="008242FF"/>
    <w:rsid w:val="00870751"/>
    <w:rsid w:val="00922C48"/>
    <w:rsid w:val="00AB5F5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E584"/>
  <w15:chartTrackingRefBased/>
  <w15:docId w15:val="{867E3FAC-4B9B-4354-8E72-ED4F98EE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C7B2C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B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B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B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B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B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B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B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B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B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B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B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B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B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B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B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B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B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B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C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B2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C7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B2C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C7B2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4C7B2C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4C7B2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B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C7B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4C7B2C"/>
    <w:rPr>
      <w:b/>
      <w:bCs/>
      <w:smallCaps/>
      <w:color w:val="2E74B5" w:themeColor="accent1" w:themeShade="BF"/>
      <w:spacing w:val="5"/>
    </w:rPr>
  </w:style>
  <w:style w:type="character" w:styleId="ae">
    <w:name w:val="Strong"/>
    <w:basedOn w:val="a0"/>
    <w:uiPriority w:val="22"/>
    <w:qFormat/>
    <w:rsid w:val="004C7B2C"/>
    <w:rPr>
      <w:b/>
      <w:bCs/>
    </w:rPr>
  </w:style>
  <w:style w:type="paragraph" w:customStyle="1" w:styleId="11">
    <w:name w:val="11під"/>
    <w:basedOn w:val="a"/>
    <w:link w:val="110"/>
    <w:qFormat/>
    <w:rsid w:val="00AB5F51"/>
    <w:pPr>
      <w:spacing w:before="40" w:after="20" w:line="24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110">
    <w:name w:val="11під Знак"/>
    <w:basedOn w:val="a0"/>
    <w:link w:val="11"/>
    <w:rsid w:val="00AB5F51"/>
    <w:rPr>
      <w:rFonts w:ascii="Times New Roman" w:eastAsia="Calibri" w:hAnsi="Times New Roman" w:cs="Times New Roman"/>
      <w:b/>
      <w:kern w:val="0"/>
      <w:sz w:val="24"/>
      <w:szCs w:val="24"/>
      <w:lang w:val="uk-UA"/>
      <w14:ligatures w14:val="none"/>
    </w:rPr>
  </w:style>
  <w:style w:type="paragraph" w:customStyle="1" w:styleId="111">
    <w:name w:val="11 стиль"/>
    <w:basedOn w:val="a"/>
    <w:link w:val="11Char"/>
    <w:qFormat/>
    <w:rsid w:val="004C7B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1Char">
    <w:name w:val="11 стиль Char"/>
    <w:basedOn w:val="a0"/>
    <w:link w:val="111"/>
    <w:rsid w:val="004C7B2C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3788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</dc:creator>
  <cp:keywords/>
  <dc:description/>
  <cp:lastModifiedBy>user</cp:lastModifiedBy>
  <cp:revision>2</cp:revision>
  <dcterms:created xsi:type="dcterms:W3CDTF">2025-03-03T12:36:00Z</dcterms:created>
  <dcterms:modified xsi:type="dcterms:W3CDTF">2025-03-10T10:14:00Z</dcterms:modified>
</cp:coreProperties>
</file>